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87736" w14:textId="6F16353A" w:rsidR="009B0660" w:rsidRPr="00337327" w:rsidRDefault="003F0B7B" w:rsidP="009B0660">
      <w:pPr>
        <w:pStyle w:val="Coverpage-reporttitle"/>
      </w:pPr>
      <w:r>
        <w:t xml:space="preserve">Detector </w:t>
      </w:r>
      <w:r w:rsidR="00ED60BA">
        <w:t>Technology Selection for QIKR at STS</w:t>
      </w:r>
    </w:p>
    <w:p w14:paraId="164224BE" w14:textId="77777777" w:rsidR="009B0660" w:rsidRDefault="009B0660" w:rsidP="009B0660">
      <w:pPr>
        <w:pStyle w:val="Coverpage-figureposition"/>
        <w:spacing w:after="480"/>
        <w:jc w:val="right"/>
      </w:pPr>
      <w:r>
        <w:drawing>
          <wp:inline distT="0" distB="0" distL="0" distR="0" wp14:anchorId="118957A9" wp14:editId="5CF49CA0">
            <wp:extent cx="5486398" cy="365759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hoto-6x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398" cy="3657599"/>
                    </a:xfrm>
                    <a:prstGeom prst="rect">
                      <a:avLst/>
                    </a:prstGeom>
                  </pic:spPr>
                </pic:pic>
              </a:graphicData>
            </a:graphic>
          </wp:inline>
        </w:drawing>
      </w:r>
    </w:p>
    <w:p w14:paraId="02884380" w14:textId="25B434D4" w:rsidR="009B0660" w:rsidRDefault="00C1774B" w:rsidP="009B0660">
      <w:pPr>
        <w:pStyle w:val="Coverpage-authornames"/>
      </w:pPr>
      <w:r>
        <w:rPr>
          <w:rFonts w:ascii="Arial Narrow" w:hAnsi="Arial Narrow"/>
          <w:noProof/>
          <w:szCs w:val="24"/>
        </w:rPr>
        <mc:AlternateContent>
          <mc:Choice Requires="wps">
            <w:drawing>
              <wp:anchor distT="0" distB="0" distL="114300" distR="114300" simplePos="0" relativeHeight="251661312" behindDoc="0" locked="1" layoutInCell="1" allowOverlap="0" wp14:anchorId="2F2982BD" wp14:editId="6689539D">
                <wp:simplePos x="0" y="0"/>
                <wp:positionH relativeFrom="margin">
                  <wp:posOffset>2038350</wp:posOffset>
                </wp:positionH>
                <wp:positionV relativeFrom="margin">
                  <wp:posOffset>5991225</wp:posOffset>
                </wp:positionV>
                <wp:extent cx="2303780" cy="62865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230378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C6D4B" w14:textId="77777777" w:rsidR="00C1774B" w:rsidRPr="008C3C20" w:rsidRDefault="00C1774B" w:rsidP="001D0C1E">
                            <w:pPr>
                              <w:pStyle w:val="ClearanceNotice"/>
                              <w:rPr>
                                <w:sz w:val="24"/>
                              </w:rPr>
                            </w:pPr>
                            <w:r w:rsidRPr="008C3C20">
                              <w:t>Draft. Document has not been reviewed and approved for public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982BD" id="_x0000_t202" coordsize="21600,21600" o:spt="202" path="m,l,21600r21600,l21600,xe">
                <v:stroke joinstyle="miter"/>
                <v:path gradientshapeok="t" o:connecttype="rect"/>
              </v:shapetype>
              <v:shape id="Text Box 1" o:spid="_x0000_s1026" type="#_x0000_t202" style="position:absolute;left:0;text-align:left;margin-left:160.5pt;margin-top:471.75pt;width:181.4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" o:allowoverlap="f" fillcolor="white [3201]" stroked="f" strokeweight=".5pt">
                <v:textbox>
                  <w:txbxContent>
                    <w:p w14:paraId="75CC6D4B" w14:textId="77777777" w:rsidR="00C1774B" w:rsidRPr="008C3C20" w:rsidRDefault="00C1774B" w:rsidP="001D0C1E">
                      <w:pPr>
                        <w:pStyle w:val="ClearanceNotice"/>
                        <w:rPr>
                          <w:sz w:val="24"/>
                        </w:rPr>
                      </w:pPr>
                      <w:r w:rsidRPr="008C3C20">
                        <w:t>Draft. Document has not been reviewed and approved for public release.</w:t>
                      </w:r>
                    </w:p>
                  </w:txbxContent>
                </v:textbox>
                <w10:wrap anchorx="margin" anchory="margin"/>
                <w10:anchorlock/>
              </v:shape>
            </w:pict>
          </mc:Fallback>
        </mc:AlternateContent>
      </w:r>
      <w:r w:rsidR="006538B4">
        <w:t xml:space="preserve">Anton </w:t>
      </w:r>
      <w:proofErr w:type="spellStart"/>
      <w:r w:rsidR="006538B4">
        <w:t>Khaplanov</w:t>
      </w:r>
      <w:proofErr w:type="spellEnd"/>
    </w:p>
    <w:p w14:paraId="40923B00" w14:textId="3406D763" w:rsidR="009B0660" w:rsidRDefault="006538B4" w:rsidP="009B0660">
      <w:pPr>
        <w:pStyle w:val="Coverpage-authornames"/>
      </w:pPr>
      <w:r>
        <w:t xml:space="preserve">John </w:t>
      </w:r>
      <w:proofErr w:type="spellStart"/>
      <w:r>
        <w:t>Ankner</w:t>
      </w:r>
      <w:proofErr w:type="spellEnd"/>
    </w:p>
    <w:p w14:paraId="44EE3D01" w14:textId="059DBA0E" w:rsidR="009B0660" w:rsidRDefault="006538B4" w:rsidP="009B0660">
      <w:pPr>
        <w:pStyle w:val="Coverpage-authornames"/>
      </w:pPr>
      <w:r>
        <w:t>Danielle Wilson</w:t>
      </w:r>
    </w:p>
    <w:p w14:paraId="51CBA02D" w14:textId="0D27C338" w:rsidR="009B0660" w:rsidRPr="007250D2" w:rsidRDefault="003F0B7B" w:rsidP="009B0660">
      <w:pPr>
        <w:pStyle w:val="Coverpage-date"/>
        <w:rPr>
          <w:sz w:val="20"/>
        </w:rPr>
      </w:pPr>
      <w:r>
        <w:t>December</w:t>
      </w:r>
      <w:r w:rsidR="009B0660">
        <w:t xml:space="preserve"> </w:t>
      </w:r>
      <w:r>
        <w:t>2024</w:t>
      </w:r>
    </w:p>
    <w:p w14:paraId="0BCCBB69" w14:textId="77777777" w:rsidR="009B0660" w:rsidRPr="00E37A65" w:rsidRDefault="009B0660" w:rsidP="009B0660">
      <w:pPr>
        <w:rPr>
          <w:color w:val="000000" w:themeColor="text1"/>
        </w:rPr>
        <w:sectPr w:rsidR="009B0660" w:rsidRPr="00E37A65" w:rsidSect="00F4264A">
          <w:headerReference w:type="default" r:id="rId9"/>
          <w:headerReference w:type="first" r:id="rId10"/>
          <w:footerReference w:type="first" r:id="rId11"/>
          <w:endnotePr>
            <w:numFmt w:val="decimal"/>
          </w:endnotePr>
          <w:pgSz w:w="12240" w:h="15840" w:code="1"/>
          <w:pgMar w:top="1440" w:right="720" w:bottom="2016" w:left="2880" w:header="720" w:footer="432" w:gutter="0"/>
          <w:pgNumType w:start="1"/>
          <w:cols w:space="720"/>
          <w:noEndnote/>
          <w:titlePg/>
          <w:docGrid w:linePitch="326"/>
        </w:sectPr>
      </w:pPr>
    </w:p>
    <w:p w14:paraId="483E758C" w14:textId="77777777" w:rsidR="009B0660" w:rsidRDefault="009B0660" w:rsidP="009B0660">
      <w:pPr>
        <w:tabs>
          <w:tab w:val="left" w:pos="360"/>
        </w:tabs>
      </w:pPr>
      <w:r>
        <w:rPr>
          <w:noProof/>
        </w:rPr>
        <w:lastRenderedPageBreak/>
        <mc:AlternateContent>
          <mc:Choice Requires="wps">
            <w:drawing>
              <wp:anchor distT="0" distB="0" distL="114300" distR="114300" simplePos="0" relativeHeight="251659264" behindDoc="0" locked="1" layoutInCell="1" allowOverlap="0" wp14:anchorId="3D59AEC3" wp14:editId="34924AEE">
                <wp:simplePos x="0" y="0"/>
                <wp:positionH relativeFrom="margin">
                  <wp:posOffset>47625</wp:posOffset>
                </wp:positionH>
                <wp:positionV relativeFrom="margin">
                  <wp:posOffset>895350</wp:posOffset>
                </wp:positionV>
                <wp:extent cx="5842635" cy="5829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5829300"/>
                        </a:xfrm>
                        <a:prstGeom prst="rect">
                          <a:avLst/>
                        </a:prstGeom>
                        <a:noFill/>
                        <a:ln w="9525">
                          <a:noFill/>
                          <a:miter lim="800000"/>
                          <a:headEnd/>
                          <a:tailEnd/>
                        </a:ln>
                      </wps:spPr>
                      <wps:txbx>
                        <w:txbxContent>
                          <w:p w14:paraId="49ACC33F"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AF1E46" w14:paraId="248BBAB7" w14:textId="77777777" w:rsidTr="00F45528">
                              <w:trPr>
                                <w:cantSplit/>
                                <w:jc w:val="center"/>
                              </w:trPr>
                              <w:tc>
                                <w:tcPr>
                                  <w:tcW w:w="8075" w:type="dxa"/>
                                  <w:tcBorders>
                                    <w:top w:val="single" w:sz="6" w:space="0" w:color="000000"/>
                                    <w:left w:val="single" w:sz="6" w:space="0" w:color="000000"/>
                                    <w:right w:val="single" w:sz="6" w:space="0" w:color="000000"/>
                                  </w:tcBorders>
                                </w:tcPr>
                                <w:p w14:paraId="03CB2D0B" w14:textId="77777777" w:rsidR="00AF1E46" w:rsidRPr="00C61E19" w:rsidRDefault="00AF1E46" w:rsidP="00AF1E46">
                                  <w:pPr>
                                    <w:spacing w:before="40" w:after="120"/>
                                    <w:jc w:val="center"/>
                                    <w:rPr>
                                      <w:rFonts w:ascii="Arial" w:hAnsi="Arial" w:cs="Arial"/>
                                      <w:b/>
                                    </w:rPr>
                                  </w:pPr>
                                  <w:r w:rsidRPr="00C61E19">
                                    <w:rPr>
                                      <w:rFonts w:ascii="Arial" w:hAnsi="Arial" w:cs="Arial"/>
                                      <w:b/>
                                    </w:rPr>
                                    <w:t>DOCUMENT AVAILABILITY</w:t>
                                  </w:r>
                                </w:p>
                              </w:tc>
                            </w:tr>
                            <w:tr w:rsidR="00AF1E46" w14:paraId="468CE86B" w14:textId="77777777" w:rsidTr="00F45528">
                              <w:trPr>
                                <w:cantSplit/>
                                <w:jc w:val="center"/>
                              </w:trPr>
                              <w:tc>
                                <w:tcPr>
                                  <w:tcW w:w="8075" w:type="dxa"/>
                                  <w:tcBorders>
                                    <w:left w:val="single" w:sz="6" w:space="0" w:color="000000"/>
                                    <w:bottom w:val="single" w:sz="6" w:space="0" w:color="000000"/>
                                    <w:right w:val="single" w:sz="6" w:space="0" w:color="000000"/>
                                  </w:tcBorders>
                                </w:tcPr>
                                <w:p w14:paraId="1F86CF68" w14:textId="77777777" w:rsidR="00AF1E46" w:rsidRPr="007A3F65" w:rsidRDefault="00AF1E46" w:rsidP="00AF1E46">
                                  <w:pPr>
                                    <w:rPr>
                                      <w:rFonts w:ascii="Arial" w:hAnsi="Arial" w:cs="Arial"/>
                                      <w:bCs/>
                                      <w:sz w:val="18"/>
                                      <w:szCs w:val="18"/>
                                    </w:rPr>
                                  </w:pPr>
                                  <w:r w:rsidRPr="007A3F65">
                                    <w:rPr>
                                      <w:rFonts w:ascii="Arial" w:hAnsi="Arial" w:cs="Arial"/>
                                      <w:b/>
                                      <w:i/>
                                      <w:iCs/>
                                      <w:sz w:val="18"/>
                                      <w:szCs w:val="18"/>
                                    </w:rPr>
                                    <w:t>Online Access:</w:t>
                                  </w:r>
                                  <w:r w:rsidRPr="007A3F65">
                                    <w:rPr>
                                      <w:rFonts w:ascii="Arial" w:hAnsi="Arial" w:cs="Arial"/>
                                      <w:bCs/>
                                      <w:sz w:val="18"/>
                                      <w:szCs w:val="18"/>
                                    </w:rPr>
                                    <w:t xml:space="preserve"> US Department of Energy (DOE) reports produced after 1991 and a growing number of pre-1991 documents are available free via </w:t>
                                  </w:r>
                                  <w:hyperlink r:id="rId12" w:history="1">
                                    <w:r w:rsidRPr="007A3F65">
                                      <w:rPr>
                                        <w:rStyle w:val="Hyperlink"/>
                                        <w:rFonts w:ascii="Arial" w:hAnsi="Arial" w:cs="Arial"/>
                                        <w:sz w:val="18"/>
                                        <w:szCs w:val="18"/>
                                      </w:rPr>
                                      <w:t>https://www.osti.gov</w:t>
                                    </w:r>
                                  </w:hyperlink>
                                  <w:r w:rsidRPr="007A3F65">
                                    <w:rPr>
                                      <w:rFonts w:ascii="Arial" w:hAnsi="Arial" w:cs="Arial"/>
                                      <w:bCs/>
                                      <w:sz w:val="18"/>
                                      <w:szCs w:val="18"/>
                                    </w:rPr>
                                    <w:t>.  </w:t>
                                  </w:r>
                                </w:p>
                                <w:p w14:paraId="11CF82DB" w14:textId="77777777" w:rsidR="00AF1E46" w:rsidRPr="007A3F65" w:rsidRDefault="00AF1E46" w:rsidP="00AF1E46">
                                  <w:pPr>
                                    <w:rPr>
                                      <w:rFonts w:ascii="Arial" w:hAnsi="Arial" w:cs="Arial"/>
                                      <w:bCs/>
                                      <w:sz w:val="18"/>
                                      <w:szCs w:val="18"/>
                                    </w:rPr>
                                  </w:pPr>
                                </w:p>
                                <w:p w14:paraId="60DBB644" w14:textId="77777777" w:rsidR="00AF1E46" w:rsidRPr="007A3F65" w:rsidRDefault="00AF1E46" w:rsidP="00AF1E46">
                                  <w:pPr>
                                    <w:rPr>
                                      <w:rFonts w:ascii="Arial" w:hAnsi="Arial" w:cs="Arial"/>
                                      <w:bCs/>
                                      <w:sz w:val="18"/>
                                      <w:szCs w:val="18"/>
                                    </w:rPr>
                                  </w:pPr>
                                  <w:r w:rsidRPr="007A3F65">
                                    <w:rPr>
                                      <w:rFonts w:ascii="Arial" w:hAnsi="Arial" w:cs="Arial"/>
                                      <w:bCs/>
                                      <w:sz w:val="18"/>
                                      <w:szCs w:val="18"/>
                                    </w:rPr>
                                    <w:t xml:space="preserve">The public may also search the National Technical Information Service’s </w:t>
                                  </w:r>
                                  <w:hyperlink r:id="rId13" w:history="1">
                                    <w:r w:rsidRPr="007A3F65">
                                      <w:rPr>
                                        <w:rStyle w:val="Hyperlink"/>
                                        <w:rFonts w:ascii="Arial" w:hAnsi="Arial" w:cs="Arial"/>
                                        <w:sz w:val="18"/>
                                        <w:szCs w:val="18"/>
                                      </w:rPr>
                                      <w:t>National Technical Reports Library (NTRL)</w:t>
                                    </w:r>
                                  </w:hyperlink>
                                  <w:r w:rsidRPr="007A3F65">
                                    <w:rPr>
                                      <w:rFonts w:ascii="Arial" w:hAnsi="Arial" w:cs="Arial"/>
                                      <w:bCs/>
                                      <w:sz w:val="18"/>
                                      <w:szCs w:val="18"/>
                                    </w:rPr>
                                    <w:t xml:space="preserve"> for reports not available in digital format.</w:t>
                                  </w:r>
                                </w:p>
                                <w:p w14:paraId="67EC3D12" w14:textId="77777777" w:rsidR="00AF1E46" w:rsidRPr="007A3F65" w:rsidRDefault="00AF1E46" w:rsidP="00AF1E46">
                                  <w:pPr>
                                    <w:rPr>
                                      <w:rFonts w:ascii="Arial" w:hAnsi="Arial" w:cs="Arial"/>
                                      <w:bCs/>
                                      <w:sz w:val="18"/>
                                      <w:szCs w:val="18"/>
                                    </w:rPr>
                                  </w:pPr>
                                </w:p>
                                <w:p w14:paraId="6CEFCABB" w14:textId="77777777" w:rsidR="00AF1E46" w:rsidRDefault="00AF1E46" w:rsidP="00AF1E46">
                                  <w:pPr>
                                    <w:rPr>
                                      <w:rFonts w:ascii="Arial" w:hAnsi="Arial" w:cs="Arial"/>
                                      <w:bCs/>
                                      <w:sz w:val="18"/>
                                      <w:szCs w:val="18"/>
                                    </w:rPr>
                                  </w:pPr>
                                  <w:r w:rsidRPr="007A3F65">
                                    <w:rPr>
                                      <w:rFonts w:ascii="Arial" w:hAnsi="Arial" w:cs="Arial"/>
                                      <w:bCs/>
                                      <w:sz w:val="18"/>
                                      <w:szCs w:val="18"/>
                                    </w:rPr>
                                    <w:t xml:space="preserve">DOE and DOE </w:t>
                                  </w:r>
                                  <w:r>
                                    <w:rPr>
                                      <w:rFonts w:ascii="Arial" w:hAnsi="Arial" w:cs="Arial"/>
                                      <w:bCs/>
                                      <w:sz w:val="18"/>
                                      <w:szCs w:val="18"/>
                                    </w:rPr>
                                    <w:t>c</w:t>
                                  </w:r>
                                  <w:r w:rsidRPr="007A3F65">
                                    <w:rPr>
                                      <w:rFonts w:ascii="Arial" w:hAnsi="Arial" w:cs="Arial"/>
                                      <w:bCs/>
                                      <w:sz w:val="18"/>
                                      <w:szCs w:val="18"/>
                                    </w:rPr>
                                    <w:t xml:space="preserve">ontractors should contact DOE’s Office of Scientific and Technical Information (OSTI) for reports not currently available in digital format: </w:t>
                                  </w:r>
                                </w:p>
                                <w:p w14:paraId="4641570D" w14:textId="77777777" w:rsidR="00AF1E46" w:rsidRPr="007A3F65" w:rsidRDefault="00AF1E46" w:rsidP="00AF1E46">
                                  <w:pPr>
                                    <w:rPr>
                                      <w:rFonts w:ascii="Arial" w:hAnsi="Arial" w:cs="Arial"/>
                                      <w:bCs/>
                                      <w:sz w:val="18"/>
                                      <w:szCs w:val="18"/>
                                    </w:rPr>
                                  </w:pPr>
                                </w:p>
                                <w:p w14:paraId="53B575F2" w14:textId="77777777" w:rsidR="00AF1E46" w:rsidRPr="007A3F65" w:rsidRDefault="00AF1E46" w:rsidP="00AF1E46">
                                  <w:pPr>
                                    <w:ind w:left="720"/>
                                    <w:rPr>
                                      <w:rFonts w:ascii="Arial" w:hAnsi="Arial" w:cs="Arial"/>
                                      <w:bCs/>
                                      <w:sz w:val="18"/>
                                      <w:szCs w:val="18"/>
                                    </w:rPr>
                                  </w:pPr>
                                  <w:r w:rsidRPr="007A3F65">
                                    <w:rPr>
                                      <w:rFonts w:ascii="Arial" w:hAnsi="Arial" w:cs="Arial"/>
                                      <w:bCs/>
                                      <w:sz w:val="18"/>
                                      <w:szCs w:val="18"/>
                                    </w:rPr>
                                    <w:t>US Department of Energy</w:t>
                                  </w:r>
                                  <w:r w:rsidRPr="007A3F65">
                                    <w:rPr>
                                      <w:rFonts w:ascii="Arial" w:hAnsi="Arial" w:cs="Arial"/>
                                      <w:bCs/>
                                      <w:sz w:val="18"/>
                                      <w:szCs w:val="18"/>
                                    </w:rPr>
                                    <w:br/>
                                    <w:t>Office of Scientific and Technical Information</w:t>
                                  </w:r>
                                  <w:r w:rsidRPr="007A3F65">
                                    <w:rPr>
                                      <w:rFonts w:ascii="Arial" w:hAnsi="Arial" w:cs="Arial"/>
                                      <w:bCs/>
                                      <w:sz w:val="18"/>
                                      <w:szCs w:val="18"/>
                                    </w:rPr>
                                    <w:br/>
                                    <w:t>PO Box 62</w:t>
                                  </w:r>
                                  <w:r w:rsidRPr="007A3F65">
                                    <w:rPr>
                                      <w:rFonts w:ascii="Arial" w:hAnsi="Arial" w:cs="Arial"/>
                                      <w:bCs/>
                                      <w:sz w:val="18"/>
                                      <w:szCs w:val="18"/>
                                    </w:rPr>
                                    <w:br/>
                                    <w:t>Oak Ridge, TN 37831-0062</w:t>
                                  </w:r>
                                  <w:r w:rsidRPr="007A3F65">
                                    <w:rPr>
                                      <w:rFonts w:ascii="Arial" w:hAnsi="Arial" w:cs="Arial"/>
                                      <w:bCs/>
                                      <w:sz w:val="18"/>
                                      <w:szCs w:val="18"/>
                                    </w:rPr>
                                    <w:br/>
                                  </w:r>
                                  <w:r w:rsidRPr="007A3F65">
                                    <w:rPr>
                                      <w:rFonts w:ascii="Arial" w:hAnsi="Arial" w:cs="Arial"/>
                                      <w:b/>
                                      <w:i/>
                                      <w:iCs/>
                                      <w:sz w:val="18"/>
                                      <w:szCs w:val="18"/>
                                    </w:rPr>
                                    <w:t>Telephone:</w:t>
                                  </w:r>
                                  <w:r w:rsidRPr="007A3F65">
                                    <w:rPr>
                                      <w:rFonts w:ascii="Arial" w:hAnsi="Arial" w:cs="Arial"/>
                                      <w:bCs/>
                                      <w:sz w:val="18"/>
                                      <w:szCs w:val="18"/>
                                    </w:rPr>
                                    <w:t> (865) 576-8401</w:t>
                                  </w:r>
                                  <w:r w:rsidRPr="007A3F65">
                                    <w:rPr>
                                      <w:rFonts w:ascii="Arial" w:hAnsi="Arial" w:cs="Arial"/>
                                      <w:bCs/>
                                      <w:sz w:val="18"/>
                                      <w:szCs w:val="18"/>
                                    </w:rPr>
                                    <w:br/>
                                  </w:r>
                                  <w:r w:rsidRPr="007A3F65">
                                    <w:rPr>
                                      <w:rFonts w:ascii="Arial" w:hAnsi="Arial" w:cs="Arial"/>
                                      <w:b/>
                                      <w:i/>
                                      <w:iCs/>
                                      <w:sz w:val="18"/>
                                      <w:szCs w:val="18"/>
                                    </w:rPr>
                                    <w:t>Fax:</w:t>
                                  </w:r>
                                  <w:r w:rsidRPr="007A3F65">
                                    <w:rPr>
                                      <w:rFonts w:ascii="Arial" w:hAnsi="Arial" w:cs="Arial"/>
                                      <w:bCs/>
                                      <w:sz w:val="18"/>
                                      <w:szCs w:val="18"/>
                                    </w:rPr>
                                    <w:t xml:space="preserve"> (865) 576-5728</w:t>
                                  </w:r>
                                  <w:r w:rsidRPr="007A3F65">
                                    <w:rPr>
                                      <w:rFonts w:ascii="Arial" w:hAnsi="Arial" w:cs="Arial"/>
                                      <w:bCs/>
                                      <w:sz w:val="18"/>
                                      <w:szCs w:val="18"/>
                                    </w:rPr>
                                    <w:br/>
                                  </w:r>
                                  <w:r w:rsidRPr="007A3F65">
                                    <w:rPr>
                                      <w:rFonts w:ascii="Arial" w:hAnsi="Arial" w:cs="Arial"/>
                                      <w:b/>
                                      <w:i/>
                                      <w:iCs/>
                                      <w:sz w:val="18"/>
                                      <w:szCs w:val="18"/>
                                    </w:rPr>
                                    <w:t>Email:</w:t>
                                  </w:r>
                                  <w:r w:rsidRPr="007A3F65">
                                    <w:rPr>
                                      <w:rFonts w:ascii="Arial" w:hAnsi="Arial" w:cs="Arial"/>
                                      <w:bCs/>
                                      <w:sz w:val="18"/>
                                      <w:szCs w:val="18"/>
                                    </w:rPr>
                                    <w:t xml:space="preserve">  </w:t>
                                  </w:r>
                                  <w:hyperlink r:id="rId14" w:history="1">
                                    <w:r w:rsidRPr="007A3F65">
                                      <w:rPr>
                                        <w:rStyle w:val="Hyperlink"/>
                                        <w:rFonts w:ascii="Arial" w:hAnsi="Arial" w:cs="Arial"/>
                                        <w:sz w:val="18"/>
                                        <w:szCs w:val="18"/>
                                      </w:rPr>
                                      <w:t>reports@osti.gov</w:t>
                                    </w:r>
                                  </w:hyperlink>
                                </w:p>
                                <w:p w14:paraId="737AB827" w14:textId="77777777" w:rsidR="00AF1E46" w:rsidRDefault="00AF1E46" w:rsidP="00AF1E46">
                                  <w:pPr>
                                    <w:ind w:left="720"/>
                                    <w:jc w:val="both"/>
                                  </w:pPr>
                                  <w:r w:rsidRPr="00C61E19">
                                    <w:rPr>
                                      <w:rFonts w:ascii="Arial" w:hAnsi="Arial" w:cs="Arial"/>
                                      <w:b/>
                                      <w:i/>
                                      <w:sz w:val="18"/>
                                      <w:szCs w:val="18"/>
                                    </w:rPr>
                                    <w:t>Websit</w:t>
                                  </w:r>
                                  <w:r w:rsidRPr="00BA5F19">
                                    <w:rPr>
                                      <w:rFonts w:ascii="Arial" w:hAnsi="Arial" w:cs="Arial"/>
                                      <w:b/>
                                      <w:i/>
                                      <w:sz w:val="18"/>
                                      <w:szCs w:val="18"/>
                                    </w:rPr>
                                    <w:t>e</w:t>
                                  </w:r>
                                  <w:r>
                                    <w:rPr>
                                      <w:rFonts w:ascii="Arial" w:hAnsi="Arial" w:cs="Arial"/>
                                      <w:b/>
                                      <w:i/>
                                      <w:sz w:val="18"/>
                                      <w:szCs w:val="18"/>
                                    </w:rPr>
                                    <w:t>:</w:t>
                                  </w:r>
                                  <w:r w:rsidRPr="00BA5F19">
                                    <w:rPr>
                                      <w:rFonts w:ascii="Arial" w:hAnsi="Arial" w:cs="Arial"/>
                                      <w:sz w:val="18"/>
                                      <w:szCs w:val="18"/>
                                    </w:rPr>
                                    <w:t xml:space="preserve"> </w:t>
                                  </w:r>
                                  <w:hyperlink r:id="rId15" w:history="1">
                                    <w:r w:rsidRPr="00F94904">
                                      <w:rPr>
                                        <w:rStyle w:val="Hyperlink"/>
                                        <w:rFonts w:ascii="Arial" w:hAnsi="Arial" w:cs="Arial"/>
                                        <w:sz w:val="18"/>
                                        <w:szCs w:val="18"/>
                                      </w:rPr>
                                      <w:t>www.osti.gov</w:t>
                                    </w:r>
                                  </w:hyperlink>
                                </w:p>
                                <w:p w14:paraId="45F797F2" w14:textId="77777777" w:rsidR="00AF1E46" w:rsidRPr="007A3F65" w:rsidRDefault="00AF1E46" w:rsidP="00AF1E46">
                                  <w:pPr>
                                    <w:ind w:left="720"/>
                                    <w:jc w:val="both"/>
                                    <w:rPr>
                                      <w:rFonts w:ascii="Arial" w:hAnsi="Arial" w:cs="Arial"/>
                                      <w:sz w:val="18"/>
                                      <w:szCs w:val="18"/>
                                    </w:rPr>
                                  </w:pPr>
                                </w:p>
                              </w:tc>
                            </w:tr>
                          </w:tbl>
                          <w:p w14:paraId="26BD31FB" w14:textId="77777777" w:rsidR="00AF1E46" w:rsidRPr="001C576F" w:rsidRDefault="00AF1E46" w:rsidP="00AF1E46"/>
                          <w:p w14:paraId="43332D3F"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5D29A4D2"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1D5B932B"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524D816C" w14:textId="77777777" w:rsidTr="00B7228E">
                              <w:trPr>
                                <w:cantSplit/>
                                <w:jc w:val="center"/>
                              </w:trPr>
                              <w:tc>
                                <w:tcPr>
                                  <w:tcW w:w="5760" w:type="dxa"/>
                                  <w:tcBorders>
                                    <w:top w:val="single" w:sz="6" w:space="0" w:color="000000"/>
                                  </w:tcBorders>
                                </w:tcPr>
                                <w:p w14:paraId="21A50214" w14:textId="77777777" w:rsidR="009B0660" w:rsidRPr="00C61E19" w:rsidRDefault="009B0660" w:rsidP="00B7228E">
                                  <w:pPr>
                                    <w:pStyle w:val="DISCLAIMER-short"/>
                                  </w:pPr>
                                </w:p>
                              </w:tc>
                            </w:tr>
                          </w:tbl>
                          <w:p w14:paraId="026AE301" w14:textId="77777777" w:rsidR="009B0660" w:rsidRPr="00AE7C4C" w:rsidRDefault="009B0660" w:rsidP="009B0660">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9AEC3" id="Text Box 2" o:spid="_x0000_s1027" type="#_x0000_t202" style="position:absolute;margin-left:3.75pt;margin-top:70.5pt;width:460.05pt;height:4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" o:allowoverlap="f" filled="f" stroked="f">
                <v:textbox>
                  <w:txbxContent>
                    <w:p w14:paraId="49ACC33F"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AF1E46" w14:paraId="248BBAB7" w14:textId="77777777" w:rsidTr="00F45528">
                        <w:trPr>
                          <w:cantSplit/>
                          <w:jc w:val="center"/>
                        </w:trPr>
                        <w:tc>
                          <w:tcPr>
                            <w:tcW w:w="8075" w:type="dxa"/>
                            <w:tcBorders>
                              <w:top w:val="single" w:sz="6" w:space="0" w:color="000000"/>
                              <w:left w:val="single" w:sz="6" w:space="0" w:color="000000"/>
                              <w:right w:val="single" w:sz="6" w:space="0" w:color="000000"/>
                            </w:tcBorders>
                          </w:tcPr>
                          <w:p w14:paraId="03CB2D0B" w14:textId="77777777" w:rsidR="00AF1E46" w:rsidRPr="00C61E19" w:rsidRDefault="00AF1E46" w:rsidP="00AF1E46">
                            <w:pPr>
                              <w:spacing w:before="40" w:after="120"/>
                              <w:jc w:val="center"/>
                              <w:rPr>
                                <w:rFonts w:ascii="Arial" w:hAnsi="Arial" w:cs="Arial"/>
                                <w:b/>
                              </w:rPr>
                            </w:pPr>
                            <w:r w:rsidRPr="00C61E19">
                              <w:rPr>
                                <w:rFonts w:ascii="Arial" w:hAnsi="Arial" w:cs="Arial"/>
                                <w:b/>
                              </w:rPr>
                              <w:t>DOCUMENT AVAILABILITY</w:t>
                            </w:r>
                          </w:p>
                        </w:tc>
                      </w:tr>
                      <w:tr w:rsidR="00AF1E46" w14:paraId="468CE86B" w14:textId="77777777" w:rsidTr="00F45528">
                        <w:trPr>
                          <w:cantSplit/>
                          <w:jc w:val="center"/>
                        </w:trPr>
                        <w:tc>
                          <w:tcPr>
                            <w:tcW w:w="8075" w:type="dxa"/>
                            <w:tcBorders>
                              <w:left w:val="single" w:sz="6" w:space="0" w:color="000000"/>
                              <w:bottom w:val="single" w:sz="6" w:space="0" w:color="000000"/>
                              <w:right w:val="single" w:sz="6" w:space="0" w:color="000000"/>
                            </w:tcBorders>
                          </w:tcPr>
                          <w:p w14:paraId="1F86CF68" w14:textId="77777777" w:rsidR="00AF1E46" w:rsidRPr="007A3F65" w:rsidRDefault="00AF1E46" w:rsidP="00AF1E46">
                            <w:pPr>
                              <w:rPr>
                                <w:rFonts w:ascii="Arial" w:hAnsi="Arial" w:cs="Arial"/>
                                <w:bCs/>
                                <w:sz w:val="18"/>
                                <w:szCs w:val="18"/>
                              </w:rPr>
                            </w:pPr>
                            <w:r w:rsidRPr="007A3F65">
                              <w:rPr>
                                <w:rFonts w:ascii="Arial" w:hAnsi="Arial" w:cs="Arial"/>
                                <w:b/>
                                <w:i/>
                                <w:iCs/>
                                <w:sz w:val="18"/>
                                <w:szCs w:val="18"/>
                              </w:rPr>
                              <w:t>Online Access:</w:t>
                            </w:r>
                            <w:r w:rsidRPr="007A3F65">
                              <w:rPr>
                                <w:rFonts w:ascii="Arial" w:hAnsi="Arial" w:cs="Arial"/>
                                <w:bCs/>
                                <w:sz w:val="18"/>
                                <w:szCs w:val="18"/>
                              </w:rPr>
                              <w:t xml:space="preserve"> US Department of Energy (DOE) reports produced after 1991 and a growing number of pre-1991 documents are available free via </w:t>
                            </w:r>
                            <w:hyperlink r:id="rId16" w:history="1">
                              <w:r w:rsidRPr="007A3F65">
                                <w:rPr>
                                  <w:rStyle w:val="Hyperlink"/>
                                  <w:rFonts w:ascii="Arial" w:hAnsi="Arial" w:cs="Arial"/>
                                  <w:sz w:val="18"/>
                                  <w:szCs w:val="18"/>
                                </w:rPr>
                                <w:t>https://www.osti.gov</w:t>
                              </w:r>
                            </w:hyperlink>
                            <w:r w:rsidRPr="007A3F65">
                              <w:rPr>
                                <w:rFonts w:ascii="Arial" w:hAnsi="Arial" w:cs="Arial"/>
                                <w:bCs/>
                                <w:sz w:val="18"/>
                                <w:szCs w:val="18"/>
                              </w:rPr>
                              <w:t>.  </w:t>
                            </w:r>
                          </w:p>
                          <w:p w14:paraId="11CF82DB" w14:textId="77777777" w:rsidR="00AF1E46" w:rsidRPr="007A3F65" w:rsidRDefault="00AF1E46" w:rsidP="00AF1E46">
                            <w:pPr>
                              <w:rPr>
                                <w:rFonts w:ascii="Arial" w:hAnsi="Arial" w:cs="Arial"/>
                                <w:bCs/>
                                <w:sz w:val="18"/>
                                <w:szCs w:val="18"/>
                              </w:rPr>
                            </w:pPr>
                          </w:p>
                          <w:p w14:paraId="60DBB644" w14:textId="77777777" w:rsidR="00AF1E46" w:rsidRPr="007A3F65" w:rsidRDefault="00AF1E46" w:rsidP="00AF1E46">
                            <w:pPr>
                              <w:rPr>
                                <w:rFonts w:ascii="Arial" w:hAnsi="Arial" w:cs="Arial"/>
                                <w:bCs/>
                                <w:sz w:val="18"/>
                                <w:szCs w:val="18"/>
                              </w:rPr>
                            </w:pPr>
                            <w:r w:rsidRPr="007A3F65">
                              <w:rPr>
                                <w:rFonts w:ascii="Arial" w:hAnsi="Arial" w:cs="Arial"/>
                                <w:bCs/>
                                <w:sz w:val="18"/>
                                <w:szCs w:val="18"/>
                              </w:rPr>
                              <w:t xml:space="preserve">The public may also search the National Technical Information Service’s </w:t>
                            </w:r>
                            <w:hyperlink r:id="rId17" w:history="1">
                              <w:r w:rsidRPr="007A3F65">
                                <w:rPr>
                                  <w:rStyle w:val="Hyperlink"/>
                                  <w:rFonts w:ascii="Arial" w:hAnsi="Arial" w:cs="Arial"/>
                                  <w:sz w:val="18"/>
                                  <w:szCs w:val="18"/>
                                </w:rPr>
                                <w:t>National Technical Reports Library (NTRL)</w:t>
                              </w:r>
                            </w:hyperlink>
                            <w:r w:rsidRPr="007A3F65">
                              <w:rPr>
                                <w:rFonts w:ascii="Arial" w:hAnsi="Arial" w:cs="Arial"/>
                                <w:bCs/>
                                <w:sz w:val="18"/>
                                <w:szCs w:val="18"/>
                              </w:rPr>
                              <w:t xml:space="preserve"> for reports not available in digital format.</w:t>
                            </w:r>
                          </w:p>
                          <w:p w14:paraId="67EC3D12" w14:textId="77777777" w:rsidR="00AF1E46" w:rsidRPr="007A3F65" w:rsidRDefault="00AF1E46" w:rsidP="00AF1E46">
                            <w:pPr>
                              <w:rPr>
                                <w:rFonts w:ascii="Arial" w:hAnsi="Arial" w:cs="Arial"/>
                                <w:bCs/>
                                <w:sz w:val="18"/>
                                <w:szCs w:val="18"/>
                              </w:rPr>
                            </w:pPr>
                          </w:p>
                          <w:p w14:paraId="6CEFCABB" w14:textId="77777777" w:rsidR="00AF1E46" w:rsidRDefault="00AF1E46" w:rsidP="00AF1E46">
                            <w:pPr>
                              <w:rPr>
                                <w:rFonts w:ascii="Arial" w:hAnsi="Arial" w:cs="Arial"/>
                                <w:bCs/>
                                <w:sz w:val="18"/>
                                <w:szCs w:val="18"/>
                              </w:rPr>
                            </w:pPr>
                            <w:r w:rsidRPr="007A3F65">
                              <w:rPr>
                                <w:rFonts w:ascii="Arial" w:hAnsi="Arial" w:cs="Arial"/>
                                <w:bCs/>
                                <w:sz w:val="18"/>
                                <w:szCs w:val="18"/>
                              </w:rPr>
                              <w:t xml:space="preserve">DOE and DOE </w:t>
                            </w:r>
                            <w:r>
                              <w:rPr>
                                <w:rFonts w:ascii="Arial" w:hAnsi="Arial" w:cs="Arial"/>
                                <w:bCs/>
                                <w:sz w:val="18"/>
                                <w:szCs w:val="18"/>
                              </w:rPr>
                              <w:t>c</w:t>
                            </w:r>
                            <w:r w:rsidRPr="007A3F65">
                              <w:rPr>
                                <w:rFonts w:ascii="Arial" w:hAnsi="Arial" w:cs="Arial"/>
                                <w:bCs/>
                                <w:sz w:val="18"/>
                                <w:szCs w:val="18"/>
                              </w:rPr>
                              <w:t xml:space="preserve">ontractors should contact DOE’s Office of Scientific and Technical Information (OSTI) for reports not currently available in digital format: </w:t>
                            </w:r>
                          </w:p>
                          <w:p w14:paraId="4641570D" w14:textId="77777777" w:rsidR="00AF1E46" w:rsidRPr="007A3F65" w:rsidRDefault="00AF1E46" w:rsidP="00AF1E46">
                            <w:pPr>
                              <w:rPr>
                                <w:rFonts w:ascii="Arial" w:hAnsi="Arial" w:cs="Arial"/>
                                <w:bCs/>
                                <w:sz w:val="18"/>
                                <w:szCs w:val="18"/>
                              </w:rPr>
                            </w:pPr>
                          </w:p>
                          <w:p w14:paraId="53B575F2" w14:textId="77777777" w:rsidR="00AF1E46" w:rsidRPr="007A3F65" w:rsidRDefault="00AF1E46" w:rsidP="00AF1E46">
                            <w:pPr>
                              <w:ind w:left="720"/>
                              <w:rPr>
                                <w:rFonts w:ascii="Arial" w:hAnsi="Arial" w:cs="Arial"/>
                                <w:bCs/>
                                <w:sz w:val="18"/>
                                <w:szCs w:val="18"/>
                              </w:rPr>
                            </w:pPr>
                            <w:r w:rsidRPr="007A3F65">
                              <w:rPr>
                                <w:rFonts w:ascii="Arial" w:hAnsi="Arial" w:cs="Arial"/>
                                <w:bCs/>
                                <w:sz w:val="18"/>
                                <w:szCs w:val="18"/>
                              </w:rPr>
                              <w:t>US Department of Energy</w:t>
                            </w:r>
                            <w:r w:rsidRPr="007A3F65">
                              <w:rPr>
                                <w:rFonts w:ascii="Arial" w:hAnsi="Arial" w:cs="Arial"/>
                                <w:bCs/>
                                <w:sz w:val="18"/>
                                <w:szCs w:val="18"/>
                              </w:rPr>
                              <w:br/>
                              <w:t>Office of Scientific and Technical Information</w:t>
                            </w:r>
                            <w:r w:rsidRPr="007A3F65">
                              <w:rPr>
                                <w:rFonts w:ascii="Arial" w:hAnsi="Arial" w:cs="Arial"/>
                                <w:bCs/>
                                <w:sz w:val="18"/>
                                <w:szCs w:val="18"/>
                              </w:rPr>
                              <w:br/>
                              <w:t>PO Box 62</w:t>
                            </w:r>
                            <w:r w:rsidRPr="007A3F65">
                              <w:rPr>
                                <w:rFonts w:ascii="Arial" w:hAnsi="Arial" w:cs="Arial"/>
                                <w:bCs/>
                                <w:sz w:val="18"/>
                                <w:szCs w:val="18"/>
                              </w:rPr>
                              <w:br/>
                              <w:t>Oak Ridge, TN 37831-0062</w:t>
                            </w:r>
                            <w:r w:rsidRPr="007A3F65">
                              <w:rPr>
                                <w:rFonts w:ascii="Arial" w:hAnsi="Arial" w:cs="Arial"/>
                                <w:bCs/>
                                <w:sz w:val="18"/>
                                <w:szCs w:val="18"/>
                              </w:rPr>
                              <w:br/>
                            </w:r>
                            <w:r w:rsidRPr="007A3F65">
                              <w:rPr>
                                <w:rFonts w:ascii="Arial" w:hAnsi="Arial" w:cs="Arial"/>
                                <w:b/>
                                <w:i/>
                                <w:iCs/>
                                <w:sz w:val="18"/>
                                <w:szCs w:val="18"/>
                              </w:rPr>
                              <w:t>Telephone:</w:t>
                            </w:r>
                            <w:r w:rsidRPr="007A3F65">
                              <w:rPr>
                                <w:rFonts w:ascii="Arial" w:hAnsi="Arial" w:cs="Arial"/>
                                <w:bCs/>
                                <w:sz w:val="18"/>
                                <w:szCs w:val="18"/>
                              </w:rPr>
                              <w:t> (865) 576-8401</w:t>
                            </w:r>
                            <w:r w:rsidRPr="007A3F65">
                              <w:rPr>
                                <w:rFonts w:ascii="Arial" w:hAnsi="Arial" w:cs="Arial"/>
                                <w:bCs/>
                                <w:sz w:val="18"/>
                                <w:szCs w:val="18"/>
                              </w:rPr>
                              <w:br/>
                            </w:r>
                            <w:r w:rsidRPr="007A3F65">
                              <w:rPr>
                                <w:rFonts w:ascii="Arial" w:hAnsi="Arial" w:cs="Arial"/>
                                <w:b/>
                                <w:i/>
                                <w:iCs/>
                                <w:sz w:val="18"/>
                                <w:szCs w:val="18"/>
                              </w:rPr>
                              <w:t>Fax:</w:t>
                            </w:r>
                            <w:r w:rsidRPr="007A3F65">
                              <w:rPr>
                                <w:rFonts w:ascii="Arial" w:hAnsi="Arial" w:cs="Arial"/>
                                <w:bCs/>
                                <w:sz w:val="18"/>
                                <w:szCs w:val="18"/>
                              </w:rPr>
                              <w:t xml:space="preserve"> (865) 576-5728</w:t>
                            </w:r>
                            <w:r w:rsidRPr="007A3F65">
                              <w:rPr>
                                <w:rFonts w:ascii="Arial" w:hAnsi="Arial" w:cs="Arial"/>
                                <w:bCs/>
                                <w:sz w:val="18"/>
                                <w:szCs w:val="18"/>
                              </w:rPr>
                              <w:br/>
                            </w:r>
                            <w:r w:rsidRPr="007A3F65">
                              <w:rPr>
                                <w:rFonts w:ascii="Arial" w:hAnsi="Arial" w:cs="Arial"/>
                                <w:b/>
                                <w:i/>
                                <w:iCs/>
                                <w:sz w:val="18"/>
                                <w:szCs w:val="18"/>
                              </w:rPr>
                              <w:t>Email:</w:t>
                            </w:r>
                            <w:r w:rsidRPr="007A3F65">
                              <w:rPr>
                                <w:rFonts w:ascii="Arial" w:hAnsi="Arial" w:cs="Arial"/>
                                <w:bCs/>
                                <w:sz w:val="18"/>
                                <w:szCs w:val="18"/>
                              </w:rPr>
                              <w:t xml:space="preserve">  </w:t>
                            </w:r>
                            <w:hyperlink r:id="rId18" w:history="1">
                              <w:r w:rsidRPr="007A3F65">
                                <w:rPr>
                                  <w:rStyle w:val="Hyperlink"/>
                                  <w:rFonts w:ascii="Arial" w:hAnsi="Arial" w:cs="Arial"/>
                                  <w:sz w:val="18"/>
                                  <w:szCs w:val="18"/>
                                </w:rPr>
                                <w:t>reports@osti.gov</w:t>
                              </w:r>
                            </w:hyperlink>
                          </w:p>
                          <w:p w14:paraId="737AB827" w14:textId="77777777" w:rsidR="00AF1E46" w:rsidRDefault="00AF1E46" w:rsidP="00AF1E46">
                            <w:pPr>
                              <w:ind w:left="720"/>
                              <w:jc w:val="both"/>
                            </w:pPr>
                            <w:r w:rsidRPr="00C61E19">
                              <w:rPr>
                                <w:rFonts w:ascii="Arial" w:hAnsi="Arial" w:cs="Arial"/>
                                <w:b/>
                                <w:i/>
                                <w:sz w:val="18"/>
                                <w:szCs w:val="18"/>
                              </w:rPr>
                              <w:t>Websit</w:t>
                            </w:r>
                            <w:r w:rsidRPr="00BA5F19">
                              <w:rPr>
                                <w:rFonts w:ascii="Arial" w:hAnsi="Arial" w:cs="Arial"/>
                                <w:b/>
                                <w:i/>
                                <w:sz w:val="18"/>
                                <w:szCs w:val="18"/>
                              </w:rPr>
                              <w:t>e</w:t>
                            </w:r>
                            <w:r>
                              <w:rPr>
                                <w:rFonts w:ascii="Arial" w:hAnsi="Arial" w:cs="Arial"/>
                                <w:b/>
                                <w:i/>
                                <w:sz w:val="18"/>
                                <w:szCs w:val="18"/>
                              </w:rPr>
                              <w:t>:</w:t>
                            </w:r>
                            <w:r w:rsidRPr="00BA5F19">
                              <w:rPr>
                                <w:rFonts w:ascii="Arial" w:hAnsi="Arial" w:cs="Arial"/>
                                <w:sz w:val="18"/>
                                <w:szCs w:val="18"/>
                              </w:rPr>
                              <w:t xml:space="preserve"> </w:t>
                            </w:r>
                            <w:hyperlink r:id="rId19" w:history="1">
                              <w:r w:rsidRPr="00F94904">
                                <w:rPr>
                                  <w:rStyle w:val="Hyperlink"/>
                                  <w:rFonts w:ascii="Arial" w:hAnsi="Arial" w:cs="Arial"/>
                                  <w:sz w:val="18"/>
                                  <w:szCs w:val="18"/>
                                </w:rPr>
                                <w:t>www.osti.gov</w:t>
                              </w:r>
                            </w:hyperlink>
                          </w:p>
                          <w:p w14:paraId="45F797F2" w14:textId="77777777" w:rsidR="00AF1E46" w:rsidRPr="007A3F65" w:rsidRDefault="00AF1E46" w:rsidP="00AF1E46">
                            <w:pPr>
                              <w:ind w:left="720"/>
                              <w:jc w:val="both"/>
                              <w:rPr>
                                <w:rFonts w:ascii="Arial" w:hAnsi="Arial" w:cs="Arial"/>
                                <w:sz w:val="18"/>
                                <w:szCs w:val="18"/>
                              </w:rPr>
                            </w:pPr>
                          </w:p>
                        </w:tc>
                      </w:tr>
                    </w:tbl>
                    <w:p w14:paraId="26BD31FB" w14:textId="77777777" w:rsidR="00AF1E46" w:rsidRPr="001C576F" w:rsidRDefault="00AF1E46" w:rsidP="00AF1E46"/>
                    <w:p w14:paraId="43332D3F" w14:textId="77777777" w:rsidR="009B0660" w:rsidRDefault="009B0660" w:rsidP="009B0660">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9B0660" w14:paraId="5D29A4D2" w14:textId="77777777" w:rsidTr="00B7228E">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1D5B932B" w14:textId="77777777" w:rsidR="009B0660" w:rsidRPr="00C61E19" w:rsidRDefault="009B0660" w:rsidP="00B7228E">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9B0660" w14:paraId="524D816C" w14:textId="77777777" w:rsidTr="00B7228E">
                        <w:trPr>
                          <w:cantSplit/>
                          <w:jc w:val="center"/>
                        </w:trPr>
                        <w:tc>
                          <w:tcPr>
                            <w:tcW w:w="5760" w:type="dxa"/>
                            <w:tcBorders>
                              <w:top w:val="single" w:sz="6" w:space="0" w:color="000000"/>
                            </w:tcBorders>
                          </w:tcPr>
                          <w:p w14:paraId="21A50214" w14:textId="77777777" w:rsidR="009B0660" w:rsidRPr="00C61E19" w:rsidRDefault="009B0660" w:rsidP="00B7228E">
                            <w:pPr>
                              <w:pStyle w:val="DISCLAIMER-short"/>
                            </w:pPr>
                          </w:p>
                        </w:tc>
                      </w:tr>
                    </w:tbl>
                    <w:p w14:paraId="026AE301" w14:textId="77777777" w:rsidR="009B0660" w:rsidRPr="00AE7C4C" w:rsidRDefault="009B0660" w:rsidP="009B0660">
                      <w:pPr>
                        <w:rPr>
                          <w:rFonts w:ascii="Arial" w:hAnsi="Arial" w:cs="Arial"/>
                          <w:sz w:val="16"/>
                        </w:rPr>
                      </w:pPr>
                    </w:p>
                  </w:txbxContent>
                </v:textbox>
                <w10:wrap anchorx="margin" anchory="margin"/>
                <w10:anchorlock/>
              </v:shape>
            </w:pict>
          </mc:Fallback>
        </mc:AlternateContent>
      </w:r>
    </w:p>
    <w:p w14:paraId="1F3063DD" w14:textId="77777777" w:rsidR="009B0660" w:rsidRPr="00F0331E" w:rsidRDefault="009B0660" w:rsidP="009B0660">
      <w:pPr>
        <w:tabs>
          <w:tab w:val="left" w:pos="360"/>
        </w:tabs>
      </w:pPr>
    </w:p>
    <w:p w14:paraId="1E73CD42" w14:textId="77777777" w:rsidR="009B0660" w:rsidRDefault="009B0660" w:rsidP="009B0660">
      <w:pPr>
        <w:tabs>
          <w:tab w:val="left" w:pos="360"/>
        </w:tabs>
        <w:rPr>
          <w:i/>
        </w:rPr>
        <w:sectPr w:rsidR="009B0660" w:rsidSect="008E0A10">
          <w:footerReference w:type="default" r:id="rId20"/>
          <w:endnotePr>
            <w:numFmt w:val="decimal"/>
          </w:endnotePr>
          <w:pgSz w:w="12240" w:h="15840" w:code="1"/>
          <w:pgMar w:top="1440" w:right="1440" w:bottom="1440" w:left="1440" w:header="720" w:footer="720" w:gutter="0"/>
          <w:cols w:space="720"/>
          <w:noEndnote/>
        </w:sectPr>
      </w:pPr>
    </w:p>
    <w:p w14:paraId="5B962AC0" w14:textId="77777777" w:rsidR="009B0660" w:rsidRPr="009807BC" w:rsidRDefault="009B0660" w:rsidP="009B0660">
      <w:pPr>
        <w:pStyle w:val="Titlepage-reportnumber"/>
      </w:pPr>
      <w:r>
        <w:lastRenderedPageBreak/>
        <w:t>ORNL/TM-XXXX</w:t>
      </w:r>
      <w:r w:rsidRPr="009807BC">
        <w:t>/</w:t>
      </w:r>
      <w:r>
        <w:t>XXX</w:t>
      </w:r>
    </w:p>
    <w:p w14:paraId="2AF2F66C" w14:textId="77777777" w:rsidR="009B0660" w:rsidRDefault="009B0660" w:rsidP="009B0660">
      <w:pPr>
        <w:tabs>
          <w:tab w:val="left" w:pos="360"/>
        </w:tabs>
        <w:jc w:val="center"/>
      </w:pPr>
    </w:p>
    <w:p w14:paraId="45E44B93" w14:textId="77777777" w:rsidR="009B0660" w:rsidRDefault="009B0660" w:rsidP="009B0660">
      <w:pPr>
        <w:tabs>
          <w:tab w:val="left" w:pos="360"/>
        </w:tabs>
        <w:jc w:val="center"/>
      </w:pPr>
    </w:p>
    <w:p w14:paraId="62342509" w14:textId="77777777" w:rsidR="009B0660" w:rsidRDefault="009B0660" w:rsidP="009B0660">
      <w:pPr>
        <w:tabs>
          <w:tab w:val="left" w:pos="360"/>
        </w:tabs>
        <w:jc w:val="center"/>
      </w:pPr>
    </w:p>
    <w:p w14:paraId="057DB3EC" w14:textId="77777777" w:rsidR="009B0660" w:rsidRDefault="009B0660" w:rsidP="009B0660">
      <w:pPr>
        <w:tabs>
          <w:tab w:val="left" w:pos="360"/>
        </w:tabs>
        <w:jc w:val="center"/>
      </w:pPr>
    </w:p>
    <w:p w14:paraId="426C1C8E" w14:textId="77777777" w:rsidR="009B0660" w:rsidRDefault="009B0660" w:rsidP="009B0660">
      <w:pPr>
        <w:pStyle w:val="Titlepage-Division"/>
      </w:pPr>
      <w:r>
        <w:t>Division or Program Name</w:t>
      </w:r>
    </w:p>
    <w:p w14:paraId="489059CA" w14:textId="77777777" w:rsidR="009B0660" w:rsidRDefault="009B0660" w:rsidP="009B0660">
      <w:pPr>
        <w:tabs>
          <w:tab w:val="left" w:pos="360"/>
        </w:tabs>
        <w:jc w:val="center"/>
      </w:pPr>
    </w:p>
    <w:p w14:paraId="64D16AEE" w14:textId="77777777" w:rsidR="009B0660" w:rsidRDefault="009B0660" w:rsidP="009B0660">
      <w:pPr>
        <w:tabs>
          <w:tab w:val="left" w:pos="360"/>
        </w:tabs>
        <w:jc w:val="center"/>
      </w:pPr>
    </w:p>
    <w:p w14:paraId="5100106A" w14:textId="77777777" w:rsidR="009B0660" w:rsidRPr="004F668B" w:rsidRDefault="009B0660" w:rsidP="009B0660">
      <w:pPr>
        <w:tabs>
          <w:tab w:val="left" w:pos="360"/>
        </w:tabs>
        <w:jc w:val="center"/>
      </w:pPr>
    </w:p>
    <w:p w14:paraId="0A829830" w14:textId="77777777" w:rsidR="009B0660" w:rsidRDefault="009B0660" w:rsidP="009B0660">
      <w:pPr>
        <w:tabs>
          <w:tab w:val="left" w:pos="360"/>
        </w:tabs>
        <w:jc w:val="center"/>
      </w:pPr>
    </w:p>
    <w:p w14:paraId="4F152F92" w14:textId="77777777" w:rsidR="009B0660" w:rsidRPr="004F668B" w:rsidRDefault="009B0660" w:rsidP="009B0660">
      <w:pPr>
        <w:tabs>
          <w:tab w:val="left" w:pos="360"/>
        </w:tabs>
        <w:jc w:val="center"/>
      </w:pPr>
    </w:p>
    <w:p w14:paraId="7ACECE79" w14:textId="77777777" w:rsidR="009B0660" w:rsidRPr="004F668B" w:rsidRDefault="009B0660" w:rsidP="009B0660">
      <w:pPr>
        <w:tabs>
          <w:tab w:val="left" w:pos="360"/>
        </w:tabs>
        <w:jc w:val="center"/>
      </w:pPr>
    </w:p>
    <w:p w14:paraId="6AD40160" w14:textId="77777777" w:rsidR="009B0660" w:rsidRPr="004F668B" w:rsidRDefault="009B0660" w:rsidP="009B0660">
      <w:pPr>
        <w:tabs>
          <w:tab w:val="left" w:pos="360"/>
        </w:tabs>
        <w:jc w:val="center"/>
      </w:pPr>
    </w:p>
    <w:p w14:paraId="62459ECF" w14:textId="3478F958" w:rsidR="009B0660" w:rsidRDefault="00750783" w:rsidP="007D7DBD">
      <w:pPr>
        <w:pStyle w:val="Titlepage-reporttitle"/>
      </w:pPr>
      <w:r>
        <w:t xml:space="preserve">detector </w:t>
      </w:r>
      <w:r w:rsidR="00ED60BA">
        <w:t>Technology selection for QIKR at sts</w:t>
      </w:r>
    </w:p>
    <w:p w14:paraId="23EA4A6F" w14:textId="77777777" w:rsidR="009B0660" w:rsidRPr="004F668B" w:rsidRDefault="009B0660" w:rsidP="009B0660">
      <w:pPr>
        <w:tabs>
          <w:tab w:val="left" w:pos="360"/>
        </w:tabs>
        <w:jc w:val="center"/>
      </w:pPr>
    </w:p>
    <w:p w14:paraId="6E3658FE" w14:textId="77777777" w:rsidR="009B0660" w:rsidRPr="004F668B" w:rsidRDefault="009B0660" w:rsidP="009B0660">
      <w:pPr>
        <w:tabs>
          <w:tab w:val="left" w:pos="360"/>
        </w:tabs>
        <w:jc w:val="center"/>
      </w:pPr>
    </w:p>
    <w:p w14:paraId="3600EBDB" w14:textId="68A50607" w:rsidR="009B0660" w:rsidRDefault="009B0660" w:rsidP="009B0660">
      <w:pPr>
        <w:pStyle w:val="Titlepage-authornames"/>
      </w:pPr>
      <w:r w:rsidRPr="004F668B">
        <w:t>A</w:t>
      </w:r>
      <w:r w:rsidR="00ED60BA">
        <w:t xml:space="preserve">nton </w:t>
      </w:r>
      <w:proofErr w:type="spellStart"/>
      <w:r w:rsidR="00ED60BA">
        <w:t>Khaplanov</w:t>
      </w:r>
      <w:proofErr w:type="spellEnd"/>
    </w:p>
    <w:p w14:paraId="7A45AE82" w14:textId="19E0CC04" w:rsidR="00ED60BA" w:rsidRDefault="00ED60BA" w:rsidP="009B0660">
      <w:pPr>
        <w:pStyle w:val="Titlepage-authornames"/>
      </w:pPr>
      <w:r>
        <w:t xml:space="preserve">John </w:t>
      </w:r>
      <w:proofErr w:type="spellStart"/>
      <w:r>
        <w:t>Ankner</w:t>
      </w:r>
      <w:proofErr w:type="spellEnd"/>
    </w:p>
    <w:p w14:paraId="644C856D" w14:textId="7B5181C4" w:rsidR="00ED60BA" w:rsidRPr="004F668B" w:rsidRDefault="00ED60BA" w:rsidP="009B0660">
      <w:pPr>
        <w:pStyle w:val="Titlepage-authornames"/>
      </w:pPr>
      <w:r>
        <w:t>Danielle Wilson</w:t>
      </w:r>
    </w:p>
    <w:p w14:paraId="5C64F378" w14:textId="77777777" w:rsidR="009B0660" w:rsidRPr="004F668B" w:rsidRDefault="009B0660" w:rsidP="009B0660">
      <w:pPr>
        <w:tabs>
          <w:tab w:val="left" w:pos="360"/>
        </w:tabs>
        <w:jc w:val="center"/>
        <w:rPr>
          <w:b/>
        </w:rPr>
      </w:pPr>
    </w:p>
    <w:p w14:paraId="27DD244D" w14:textId="77777777" w:rsidR="009B0660" w:rsidRPr="004F668B" w:rsidRDefault="009B0660" w:rsidP="009B0660">
      <w:pPr>
        <w:tabs>
          <w:tab w:val="left" w:pos="360"/>
        </w:tabs>
        <w:jc w:val="center"/>
        <w:rPr>
          <w:b/>
        </w:rPr>
      </w:pPr>
    </w:p>
    <w:p w14:paraId="69C6726A" w14:textId="77777777" w:rsidR="009B0660" w:rsidRPr="004F668B" w:rsidRDefault="009B0660" w:rsidP="009B0660">
      <w:pPr>
        <w:tabs>
          <w:tab w:val="left" w:pos="360"/>
        </w:tabs>
        <w:jc w:val="center"/>
        <w:rPr>
          <w:b/>
        </w:rPr>
      </w:pPr>
    </w:p>
    <w:p w14:paraId="7D20418B" w14:textId="77777777" w:rsidR="009B0660" w:rsidRPr="004F668B" w:rsidRDefault="009B0660" w:rsidP="009B0660">
      <w:pPr>
        <w:tabs>
          <w:tab w:val="left" w:pos="360"/>
        </w:tabs>
        <w:jc w:val="center"/>
        <w:rPr>
          <w:b/>
        </w:rPr>
      </w:pPr>
    </w:p>
    <w:p w14:paraId="597F670F" w14:textId="77777777" w:rsidR="009B0660" w:rsidRDefault="009B0660" w:rsidP="009B0660">
      <w:pPr>
        <w:tabs>
          <w:tab w:val="left" w:pos="360"/>
        </w:tabs>
        <w:jc w:val="center"/>
        <w:rPr>
          <w:b/>
        </w:rPr>
      </w:pPr>
    </w:p>
    <w:p w14:paraId="07A18424" w14:textId="77777777" w:rsidR="009B0660" w:rsidRDefault="009B0660" w:rsidP="009B0660">
      <w:pPr>
        <w:tabs>
          <w:tab w:val="left" w:pos="360"/>
        </w:tabs>
        <w:jc w:val="center"/>
        <w:rPr>
          <w:b/>
        </w:rPr>
      </w:pPr>
    </w:p>
    <w:p w14:paraId="5A571CD0" w14:textId="77777777" w:rsidR="009B0660" w:rsidRDefault="009B0660" w:rsidP="009B0660">
      <w:pPr>
        <w:tabs>
          <w:tab w:val="left" w:pos="360"/>
        </w:tabs>
        <w:jc w:val="center"/>
        <w:rPr>
          <w:b/>
        </w:rPr>
      </w:pPr>
    </w:p>
    <w:p w14:paraId="5AF93931" w14:textId="77777777" w:rsidR="009B0660" w:rsidRPr="004F668B" w:rsidRDefault="009B0660" w:rsidP="009B0660">
      <w:pPr>
        <w:tabs>
          <w:tab w:val="left" w:pos="360"/>
        </w:tabs>
        <w:jc w:val="center"/>
        <w:rPr>
          <w:b/>
        </w:rPr>
      </w:pPr>
    </w:p>
    <w:p w14:paraId="261400A4" w14:textId="77777777" w:rsidR="009B0660" w:rsidRPr="004F668B" w:rsidRDefault="009B0660" w:rsidP="009B0660">
      <w:pPr>
        <w:tabs>
          <w:tab w:val="left" w:pos="360"/>
        </w:tabs>
        <w:jc w:val="center"/>
      </w:pPr>
    </w:p>
    <w:p w14:paraId="6869665F" w14:textId="77777777" w:rsidR="009B0660" w:rsidRPr="004F668B" w:rsidRDefault="009B0660" w:rsidP="009B0660">
      <w:pPr>
        <w:tabs>
          <w:tab w:val="left" w:pos="360"/>
        </w:tabs>
        <w:jc w:val="center"/>
      </w:pPr>
    </w:p>
    <w:p w14:paraId="2E893FB3" w14:textId="35C42EEE" w:rsidR="009B0660" w:rsidRPr="004F668B" w:rsidRDefault="00ED60BA" w:rsidP="009B0660">
      <w:pPr>
        <w:pStyle w:val="Titlepage-date"/>
      </w:pPr>
      <w:r>
        <w:t>Dec 2024</w:t>
      </w:r>
    </w:p>
    <w:p w14:paraId="625D9329" w14:textId="77777777" w:rsidR="009B0660" w:rsidRPr="004F668B" w:rsidRDefault="009B0660" w:rsidP="009B0660">
      <w:pPr>
        <w:tabs>
          <w:tab w:val="left" w:pos="360"/>
        </w:tabs>
        <w:jc w:val="center"/>
      </w:pPr>
    </w:p>
    <w:p w14:paraId="3AE383A1" w14:textId="77777777" w:rsidR="009B0660" w:rsidRPr="004F668B" w:rsidRDefault="009B0660" w:rsidP="009B0660">
      <w:pPr>
        <w:tabs>
          <w:tab w:val="left" w:pos="360"/>
        </w:tabs>
        <w:jc w:val="center"/>
      </w:pPr>
    </w:p>
    <w:p w14:paraId="453D9B5E" w14:textId="77777777" w:rsidR="009B0660" w:rsidRPr="004F668B" w:rsidRDefault="009B0660" w:rsidP="009B0660">
      <w:pPr>
        <w:tabs>
          <w:tab w:val="left" w:pos="360"/>
        </w:tabs>
        <w:jc w:val="center"/>
      </w:pPr>
    </w:p>
    <w:p w14:paraId="677E43DB" w14:textId="77777777" w:rsidR="009B0660" w:rsidRDefault="009B0660" w:rsidP="009B0660">
      <w:pPr>
        <w:tabs>
          <w:tab w:val="left" w:pos="360"/>
        </w:tabs>
        <w:jc w:val="center"/>
      </w:pPr>
    </w:p>
    <w:p w14:paraId="71FE192C" w14:textId="77777777" w:rsidR="009B0660" w:rsidRDefault="009B0660" w:rsidP="009B0660">
      <w:pPr>
        <w:tabs>
          <w:tab w:val="left" w:pos="360"/>
        </w:tabs>
        <w:jc w:val="center"/>
      </w:pPr>
    </w:p>
    <w:p w14:paraId="3C18AD69" w14:textId="77777777" w:rsidR="009B0660" w:rsidRDefault="009B0660" w:rsidP="009B0660">
      <w:pPr>
        <w:tabs>
          <w:tab w:val="left" w:pos="360"/>
        </w:tabs>
        <w:jc w:val="center"/>
      </w:pPr>
    </w:p>
    <w:p w14:paraId="19C17BE0" w14:textId="77777777" w:rsidR="009B0660" w:rsidRPr="004F668B" w:rsidRDefault="009B0660" w:rsidP="009B0660">
      <w:pPr>
        <w:tabs>
          <w:tab w:val="left" w:pos="360"/>
        </w:tabs>
        <w:jc w:val="center"/>
      </w:pPr>
    </w:p>
    <w:p w14:paraId="2EB9F4FA" w14:textId="77777777" w:rsidR="009B0660" w:rsidRPr="004F668B" w:rsidRDefault="009B0660" w:rsidP="009B0660">
      <w:pPr>
        <w:tabs>
          <w:tab w:val="left" w:pos="360"/>
        </w:tabs>
        <w:jc w:val="center"/>
      </w:pPr>
    </w:p>
    <w:p w14:paraId="2EF7E1EE" w14:textId="77777777" w:rsidR="009B0660" w:rsidRPr="004F668B" w:rsidRDefault="009B0660" w:rsidP="009B0660">
      <w:pPr>
        <w:tabs>
          <w:tab w:val="left" w:pos="360"/>
        </w:tabs>
        <w:jc w:val="center"/>
      </w:pPr>
    </w:p>
    <w:p w14:paraId="76A32965" w14:textId="77777777" w:rsidR="009B0660" w:rsidRPr="004F668B" w:rsidRDefault="009B0660" w:rsidP="009B0660">
      <w:pPr>
        <w:tabs>
          <w:tab w:val="left" w:pos="360"/>
        </w:tabs>
        <w:jc w:val="center"/>
      </w:pPr>
    </w:p>
    <w:p w14:paraId="6C7801E6" w14:textId="77777777" w:rsidR="009B0660" w:rsidRPr="004F668B" w:rsidRDefault="009B0660" w:rsidP="009B0660">
      <w:pPr>
        <w:pStyle w:val="Titlepage-date"/>
      </w:pPr>
      <w:r w:rsidRPr="004F668B">
        <w:t>Prepared by</w:t>
      </w:r>
    </w:p>
    <w:p w14:paraId="52EDB849" w14:textId="77777777" w:rsidR="009B0660" w:rsidRPr="004F668B" w:rsidRDefault="009B0660" w:rsidP="009B0660">
      <w:pPr>
        <w:pStyle w:val="Titlepage-date"/>
      </w:pPr>
      <w:r w:rsidRPr="004F668B">
        <w:t>OAK RIDGE NATIONAL LABORATORY</w:t>
      </w:r>
    </w:p>
    <w:p w14:paraId="04C3995F" w14:textId="77777777" w:rsidR="009B0660" w:rsidRPr="004F668B" w:rsidRDefault="009B0660" w:rsidP="009B0660">
      <w:pPr>
        <w:pStyle w:val="Titlepage-date"/>
      </w:pPr>
      <w:r w:rsidRPr="004F668B">
        <w:t xml:space="preserve">Oak Ridge, </w:t>
      </w:r>
      <w:r>
        <w:t>TN</w:t>
      </w:r>
      <w:r w:rsidRPr="004F668B">
        <w:t xml:space="preserve"> 37831</w:t>
      </w:r>
    </w:p>
    <w:p w14:paraId="5EDF849C" w14:textId="77777777" w:rsidR="009B0660" w:rsidRPr="004F668B" w:rsidRDefault="009B0660" w:rsidP="009B0660">
      <w:pPr>
        <w:pStyle w:val="Titlepage-date"/>
      </w:pPr>
      <w:r w:rsidRPr="004F668B">
        <w:t>managed by</w:t>
      </w:r>
    </w:p>
    <w:p w14:paraId="3FEF503B" w14:textId="77777777" w:rsidR="009B0660" w:rsidRPr="004F668B" w:rsidRDefault="009B0660" w:rsidP="009B0660">
      <w:pPr>
        <w:pStyle w:val="Titlepage-date"/>
      </w:pPr>
      <w:r w:rsidRPr="004F668B">
        <w:t>UT-BATTELLE LLC</w:t>
      </w:r>
    </w:p>
    <w:p w14:paraId="5AE5AF10" w14:textId="77777777" w:rsidR="009B0660" w:rsidRPr="004F668B" w:rsidRDefault="009B0660" w:rsidP="009B0660">
      <w:pPr>
        <w:pStyle w:val="Titlepage-date"/>
      </w:pPr>
      <w:r w:rsidRPr="004F668B">
        <w:t>for the</w:t>
      </w:r>
    </w:p>
    <w:p w14:paraId="3879EB87" w14:textId="77777777" w:rsidR="009B0660" w:rsidRPr="004F668B" w:rsidRDefault="009B0660" w:rsidP="009B0660">
      <w:pPr>
        <w:pStyle w:val="Titlepage-date"/>
      </w:pPr>
      <w:r>
        <w:t>US</w:t>
      </w:r>
      <w:r w:rsidRPr="004F668B">
        <w:t xml:space="preserve"> DEPARTMENT OF ENERGY</w:t>
      </w:r>
    </w:p>
    <w:p w14:paraId="384D7768" w14:textId="77777777" w:rsidR="009B0660" w:rsidRPr="004F668B" w:rsidRDefault="009B0660" w:rsidP="009B0660">
      <w:pPr>
        <w:pStyle w:val="Titlepage-date"/>
      </w:pPr>
      <w:r w:rsidRPr="004F668B">
        <w:t>under contract DE-AC05-00OR22725</w:t>
      </w:r>
    </w:p>
    <w:p w14:paraId="0EEA90B3" w14:textId="77777777" w:rsidR="009B0660" w:rsidRDefault="009B0660" w:rsidP="009B0660">
      <w:pPr>
        <w:sectPr w:rsidR="009B0660" w:rsidSect="00447469">
          <w:headerReference w:type="default" r:id="rId21"/>
          <w:footerReference w:type="default" r:id="rId22"/>
          <w:endnotePr>
            <w:numFmt w:val="decimal"/>
          </w:endnotePr>
          <w:pgSz w:w="12240" w:h="15840" w:code="1"/>
          <w:pgMar w:top="1440" w:right="1440" w:bottom="1440" w:left="1440" w:header="720" w:footer="720" w:gutter="0"/>
          <w:cols w:space="720"/>
          <w:noEndnote/>
        </w:sectPr>
      </w:pPr>
    </w:p>
    <w:p w14:paraId="57BDD42E" w14:textId="77777777" w:rsidR="00364070" w:rsidRDefault="00364070" w:rsidP="009B0660"/>
    <w:p w14:paraId="2881C88C" w14:textId="77777777" w:rsidR="00006142" w:rsidRDefault="00006142" w:rsidP="009B0660"/>
    <w:p w14:paraId="15F7628D" w14:textId="77777777" w:rsidR="009B0660" w:rsidRPr="004F668B" w:rsidRDefault="009B0660" w:rsidP="009B0660">
      <w:pPr>
        <w:jc w:val="center"/>
        <w:sectPr w:rsidR="009B0660" w:rsidRPr="004F668B" w:rsidSect="00447469">
          <w:footerReference w:type="default" r:id="rId23"/>
          <w:endnotePr>
            <w:numFmt w:val="decimal"/>
          </w:endnotePr>
          <w:pgSz w:w="12240" w:h="15840" w:code="1"/>
          <w:pgMar w:top="1440" w:right="1440" w:bottom="1440" w:left="1440" w:header="720" w:footer="720" w:gutter="0"/>
          <w:cols w:space="720"/>
          <w:noEndnote/>
        </w:sectPr>
      </w:pPr>
    </w:p>
    <w:p w14:paraId="4E8C7DD5" w14:textId="77777777" w:rsidR="009B0660" w:rsidRPr="00095C6A" w:rsidRDefault="009B0660" w:rsidP="009B0660">
      <w:pPr>
        <w:pStyle w:val="Heading1Contents"/>
      </w:pPr>
      <w:bookmarkStart w:id="1" w:name="_Toc202146543"/>
      <w:bookmarkStart w:id="2" w:name="_Toc202149013"/>
      <w:bookmarkStart w:id="3" w:name="_Toc202149233"/>
      <w:bookmarkStart w:id="4" w:name="_Toc183619939"/>
      <w:r w:rsidRPr="002C238D">
        <w:lastRenderedPageBreak/>
        <w:t>CONTENTS</w:t>
      </w:r>
      <w:bookmarkEnd w:id="1"/>
      <w:bookmarkEnd w:id="2"/>
      <w:bookmarkEnd w:id="3"/>
      <w:bookmarkEnd w:id="4"/>
    </w:p>
    <w:p w14:paraId="7EC44092" w14:textId="77777777" w:rsidR="009B0660" w:rsidRDefault="009B0660" w:rsidP="009B0660">
      <w:pPr>
        <w:pStyle w:val="BlockText"/>
      </w:pPr>
    </w:p>
    <w:sdt>
      <w:sdtPr>
        <w:id w:val="-191150530"/>
        <w:docPartObj>
          <w:docPartGallery w:val="Table of Contents"/>
          <w:docPartUnique/>
        </w:docPartObj>
      </w:sdtPr>
      <w:sdtEndPr>
        <w:rPr>
          <w:rFonts w:ascii="Times New Roman" w:eastAsia="Times New Roman" w:hAnsi="Times New Roman" w:cs="Times New Roman"/>
          <w:noProof/>
          <w:snapToGrid w:val="0"/>
          <w:color w:val="auto"/>
          <w:sz w:val="22"/>
          <w:szCs w:val="20"/>
        </w:rPr>
      </w:sdtEndPr>
      <w:sdtContent>
        <w:p w14:paraId="401227CE" w14:textId="722115CC" w:rsidR="00921F4E" w:rsidRDefault="00921F4E">
          <w:pPr>
            <w:pStyle w:val="TOCHeading"/>
          </w:pPr>
          <w:r>
            <w:t>Table of Contents</w:t>
          </w:r>
        </w:p>
        <w:p w14:paraId="60A9680A" w14:textId="51794D2A" w:rsidR="00F53FEC" w:rsidRDefault="00921F4E">
          <w:pPr>
            <w:pStyle w:val="TOC1"/>
            <w:tabs>
              <w:tab w:val="right" w:leader="dot" w:pos="9350"/>
            </w:tabs>
            <w:rPr>
              <w:rFonts w:eastAsiaTheme="minorEastAsia" w:cstheme="minorBidi"/>
              <w:b w:val="0"/>
              <w:bCs w:val="0"/>
              <w:i w:val="0"/>
              <w:iCs w:val="0"/>
              <w:noProof/>
              <w:snapToGrid/>
              <w:kern w:val="2"/>
              <w14:ligatures w14:val="standardContextual"/>
            </w:rPr>
          </w:pPr>
          <w:r>
            <w:rPr>
              <w:b w:val="0"/>
              <w:bCs w:val="0"/>
            </w:rPr>
            <w:fldChar w:fldCharType="begin"/>
          </w:r>
          <w:r>
            <w:instrText xml:space="preserve"> TOC \o "1-3" \h \z \u </w:instrText>
          </w:r>
          <w:r>
            <w:rPr>
              <w:b w:val="0"/>
              <w:bCs w:val="0"/>
            </w:rPr>
            <w:fldChar w:fldCharType="separate"/>
          </w:r>
          <w:hyperlink w:anchor="_Toc183619939" w:history="1">
            <w:r w:rsidR="00F53FEC" w:rsidRPr="00CD60FF">
              <w:rPr>
                <w:rStyle w:val="Hyperlink"/>
                <w:noProof/>
              </w:rPr>
              <w:t>CONTENTS</w:t>
            </w:r>
            <w:r w:rsidR="00F53FEC">
              <w:rPr>
                <w:noProof/>
                <w:webHidden/>
              </w:rPr>
              <w:tab/>
            </w:r>
            <w:r w:rsidR="00F53FEC">
              <w:rPr>
                <w:noProof/>
                <w:webHidden/>
              </w:rPr>
              <w:fldChar w:fldCharType="begin"/>
            </w:r>
            <w:r w:rsidR="00F53FEC">
              <w:rPr>
                <w:noProof/>
                <w:webHidden/>
              </w:rPr>
              <w:instrText xml:space="preserve"> PAGEREF _Toc183619939 \h </w:instrText>
            </w:r>
            <w:r w:rsidR="00F53FEC">
              <w:rPr>
                <w:noProof/>
                <w:webHidden/>
              </w:rPr>
            </w:r>
            <w:r w:rsidR="00F53FEC">
              <w:rPr>
                <w:noProof/>
                <w:webHidden/>
              </w:rPr>
              <w:fldChar w:fldCharType="separate"/>
            </w:r>
            <w:r w:rsidR="00F53FEC">
              <w:rPr>
                <w:noProof/>
                <w:webHidden/>
              </w:rPr>
              <w:t>iii</w:t>
            </w:r>
            <w:r w:rsidR="00F53FEC">
              <w:rPr>
                <w:noProof/>
                <w:webHidden/>
              </w:rPr>
              <w:fldChar w:fldCharType="end"/>
            </w:r>
          </w:hyperlink>
        </w:p>
        <w:p w14:paraId="5E093ACC" w14:textId="6A370D56" w:rsidR="00F53FEC" w:rsidRDefault="00F53FEC">
          <w:pPr>
            <w:pStyle w:val="TOC1"/>
            <w:tabs>
              <w:tab w:val="right" w:leader="dot" w:pos="9350"/>
            </w:tabs>
            <w:rPr>
              <w:rFonts w:eastAsiaTheme="minorEastAsia" w:cstheme="minorBidi"/>
              <w:b w:val="0"/>
              <w:bCs w:val="0"/>
              <w:i w:val="0"/>
              <w:iCs w:val="0"/>
              <w:noProof/>
              <w:snapToGrid/>
              <w:kern w:val="2"/>
              <w14:ligatures w14:val="standardContextual"/>
            </w:rPr>
          </w:pPr>
          <w:hyperlink w:anchor="_Toc183619940" w:history="1">
            <w:r w:rsidRPr="00CD60FF">
              <w:rPr>
                <w:rStyle w:val="Hyperlink"/>
                <w:noProof/>
              </w:rPr>
              <w:t>ABBREVIATIONS AND ACRONYMS</w:t>
            </w:r>
            <w:r>
              <w:rPr>
                <w:noProof/>
                <w:webHidden/>
              </w:rPr>
              <w:tab/>
            </w:r>
            <w:r>
              <w:rPr>
                <w:noProof/>
                <w:webHidden/>
              </w:rPr>
              <w:fldChar w:fldCharType="begin"/>
            </w:r>
            <w:r>
              <w:rPr>
                <w:noProof/>
                <w:webHidden/>
              </w:rPr>
              <w:instrText xml:space="preserve"> PAGEREF _Toc183619940 \h </w:instrText>
            </w:r>
            <w:r>
              <w:rPr>
                <w:noProof/>
                <w:webHidden/>
              </w:rPr>
            </w:r>
            <w:r>
              <w:rPr>
                <w:noProof/>
                <w:webHidden/>
              </w:rPr>
              <w:fldChar w:fldCharType="separate"/>
            </w:r>
            <w:r>
              <w:rPr>
                <w:noProof/>
                <w:webHidden/>
              </w:rPr>
              <w:t>iv</w:t>
            </w:r>
            <w:r>
              <w:rPr>
                <w:noProof/>
                <w:webHidden/>
              </w:rPr>
              <w:fldChar w:fldCharType="end"/>
            </w:r>
          </w:hyperlink>
        </w:p>
        <w:p w14:paraId="232184EB" w14:textId="1201F07A" w:rsidR="00F53FEC" w:rsidRDefault="00F53FEC">
          <w:pPr>
            <w:pStyle w:val="TOC1"/>
            <w:tabs>
              <w:tab w:val="right" w:leader="dot" w:pos="9350"/>
            </w:tabs>
            <w:rPr>
              <w:rFonts w:eastAsiaTheme="minorEastAsia" w:cstheme="minorBidi"/>
              <w:b w:val="0"/>
              <w:bCs w:val="0"/>
              <w:i w:val="0"/>
              <w:iCs w:val="0"/>
              <w:noProof/>
              <w:snapToGrid/>
              <w:kern w:val="2"/>
              <w14:ligatures w14:val="standardContextual"/>
            </w:rPr>
          </w:pPr>
          <w:hyperlink w:anchor="_Toc183619941" w:history="1">
            <w:r w:rsidRPr="00CD60FF">
              <w:rPr>
                <w:rStyle w:val="Hyperlink"/>
                <w:noProof/>
              </w:rPr>
              <w:t>EXECUTIVE SUMMARY</w:t>
            </w:r>
            <w:r>
              <w:rPr>
                <w:noProof/>
                <w:webHidden/>
              </w:rPr>
              <w:tab/>
            </w:r>
            <w:r>
              <w:rPr>
                <w:noProof/>
                <w:webHidden/>
              </w:rPr>
              <w:fldChar w:fldCharType="begin"/>
            </w:r>
            <w:r>
              <w:rPr>
                <w:noProof/>
                <w:webHidden/>
              </w:rPr>
              <w:instrText xml:space="preserve"> PAGEREF _Toc183619941 \h </w:instrText>
            </w:r>
            <w:r>
              <w:rPr>
                <w:noProof/>
                <w:webHidden/>
              </w:rPr>
            </w:r>
            <w:r>
              <w:rPr>
                <w:noProof/>
                <w:webHidden/>
              </w:rPr>
              <w:fldChar w:fldCharType="separate"/>
            </w:r>
            <w:r>
              <w:rPr>
                <w:noProof/>
                <w:webHidden/>
              </w:rPr>
              <w:t>5</w:t>
            </w:r>
            <w:r>
              <w:rPr>
                <w:noProof/>
                <w:webHidden/>
              </w:rPr>
              <w:fldChar w:fldCharType="end"/>
            </w:r>
          </w:hyperlink>
        </w:p>
        <w:p w14:paraId="57F4F8EC" w14:textId="6E382B8A" w:rsidR="00F53FEC" w:rsidRDefault="00F53FEC">
          <w:pPr>
            <w:pStyle w:val="TOC1"/>
            <w:tabs>
              <w:tab w:val="left" w:pos="660"/>
              <w:tab w:val="right" w:leader="dot" w:pos="9350"/>
            </w:tabs>
            <w:rPr>
              <w:rFonts w:eastAsiaTheme="minorEastAsia" w:cstheme="minorBidi"/>
              <w:b w:val="0"/>
              <w:bCs w:val="0"/>
              <w:i w:val="0"/>
              <w:iCs w:val="0"/>
              <w:noProof/>
              <w:snapToGrid/>
              <w:kern w:val="2"/>
              <w14:ligatures w14:val="standardContextual"/>
            </w:rPr>
          </w:pPr>
          <w:hyperlink w:anchor="_Toc183619942" w:history="1">
            <w:r w:rsidRPr="00CD60FF">
              <w:rPr>
                <w:rStyle w:val="Hyperlink"/>
                <w:noProof/>
              </w:rPr>
              <w:t>1.</w:t>
            </w:r>
            <w:r>
              <w:rPr>
                <w:rFonts w:eastAsiaTheme="minorEastAsia" w:cstheme="minorBidi"/>
                <w:b w:val="0"/>
                <w:bCs w:val="0"/>
                <w:i w:val="0"/>
                <w:iCs w:val="0"/>
                <w:noProof/>
                <w:snapToGrid/>
                <w:kern w:val="2"/>
                <w14:ligatures w14:val="standardContextual"/>
              </w:rPr>
              <w:tab/>
            </w:r>
            <w:r w:rsidRPr="00CD60FF">
              <w:rPr>
                <w:rStyle w:val="Hyperlink"/>
                <w:noProof/>
              </w:rPr>
              <w:t>QIKR DETECTOR REQUIREMENTS</w:t>
            </w:r>
            <w:r>
              <w:rPr>
                <w:noProof/>
                <w:webHidden/>
              </w:rPr>
              <w:tab/>
            </w:r>
            <w:r>
              <w:rPr>
                <w:noProof/>
                <w:webHidden/>
              </w:rPr>
              <w:fldChar w:fldCharType="begin"/>
            </w:r>
            <w:r>
              <w:rPr>
                <w:noProof/>
                <w:webHidden/>
              </w:rPr>
              <w:instrText xml:space="preserve"> PAGEREF _Toc183619942 \h </w:instrText>
            </w:r>
            <w:r>
              <w:rPr>
                <w:noProof/>
                <w:webHidden/>
              </w:rPr>
            </w:r>
            <w:r>
              <w:rPr>
                <w:noProof/>
                <w:webHidden/>
              </w:rPr>
              <w:fldChar w:fldCharType="separate"/>
            </w:r>
            <w:r>
              <w:rPr>
                <w:noProof/>
                <w:webHidden/>
              </w:rPr>
              <w:t>5</w:t>
            </w:r>
            <w:r>
              <w:rPr>
                <w:noProof/>
                <w:webHidden/>
              </w:rPr>
              <w:fldChar w:fldCharType="end"/>
            </w:r>
          </w:hyperlink>
        </w:p>
        <w:p w14:paraId="6BFE4F7F" w14:textId="05E83B5D"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43" w:history="1">
            <w:r w:rsidRPr="00CD60FF">
              <w:rPr>
                <w:rStyle w:val="Hyperlink"/>
                <w:noProof/>
              </w:rPr>
              <w:t>1.1</w:t>
            </w:r>
            <w:r>
              <w:rPr>
                <w:rFonts w:eastAsiaTheme="minorEastAsia" w:cstheme="minorBidi"/>
                <w:b w:val="0"/>
                <w:bCs w:val="0"/>
                <w:noProof/>
                <w:snapToGrid/>
                <w:kern w:val="2"/>
                <w:sz w:val="24"/>
                <w:szCs w:val="24"/>
                <w14:ligatures w14:val="standardContextual"/>
              </w:rPr>
              <w:tab/>
            </w:r>
            <w:r w:rsidRPr="00CD60FF">
              <w:rPr>
                <w:rStyle w:val="Hyperlink"/>
                <w:noProof/>
              </w:rPr>
              <w:t>QIKR REFLECTOMETER OVERVIEW</w:t>
            </w:r>
            <w:r>
              <w:rPr>
                <w:noProof/>
                <w:webHidden/>
              </w:rPr>
              <w:tab/>
            </w:r>
            <w:r>
              <w:rPr>
                <w:noProof/>
                <w:webHidden/>
              </w:rPr>
              <w:fldChar w:fldCharType="begin"/>
            </w:r>
            <w:r>
              <w:rPr>
                <w:noProof/>
                <w:webHidden/>
              </w:rPr>
              <w:instrText xml:space="preserve"> PAGEREF _Toc183619943 \h </w:instrText>
            </w:r>
            <w:r>
              <w:rPr>
                <w:noProof/>
                <w:webHidden/>
              </w:rPr>
            </w:r>
            <w:r>
              <w:rPr>
                <w:noProof/>
                <w:webHidden/>
              </w:rPr>
              <w:fldChar w:fldCharType="separate"/>
            </w:r>
            <w:r>
              <w:rPr>
                <w:noProof/>
                <w:webHidden/>
              </w:rPr>
              <w:t>6</w:t>
            </w:r>
            <w:r>
              <w:rPr>
                <w:noProof/>
                <w:webHidden/>
              </w:rPr>
              <w:fldChar w:fldCharType="end"/>
            </w:r>
          </w:hyperlink>
        </w:p>
        <w:p w14:paraId="163CAC35" w14:textId="6202D4B4"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44" w:history="1">
            <w:r w:rsidRPr="00CD60FF">
              <w:rPr>
                <w:rStyle w:val="Hyperlink"/>
                <w:noProof/>
              </w:rPr>
              <w:t>1.2</w:t>
            </w:r>
            <w:r>
              <w:rPr>
                <w:rFonts w:eastAsiaTheme="minorEastAsia" w:cstheme="minorBidi"/>
                <w:b w:val="0"/>
                <w:bCs w:val="0"/>
                <w:noProof/>
                <w:snapToGrid/>
                <w:kern w:val="2"/>
                <w:sz w:val="24"/>
                <w:szCs w:val="24"/>
                <w14:ligatures w14:val="standardContextual"/>
              </w:rPr>
              <w:tab/>
            </w:r>
            <w:r w:rsidRPr="00CD60FF">
              <w:rPr>
                <w:rStyle w:val="Hyperlink"/>
                <w:noProof/>
              </w:rPr>
              <w:t>QIKR DETECTOR REQUIREMENTS</w:t>
            </w:r>
            <w:r>
              <w:rPr>
                <w:noProof/>
                <w:webHidden/>
              </w:rPr>
              <w:tab/>
            </w:r>
            <w:r>
              <w:rPr>
                <w:noProof/>
                <w:webHidden/>
              </w:rPr>
              <w:fldChar w:fldCharType="begin"/>
            </w:r>
            <w:r>
              <w:rPr>
                <w:noProof/>
                <w:webHidden/>
              </w:rPr>
              <w:instrText xml:space="preserve"> PAGEREF _Toc183619944 \h </w:instrText>
            </w:r>
            <w:r>
              <w:rPr>
                <w:noProof/>
                <w:webHidden/>
              </w:rPr>
            </w:r>
            <w:r>
              <w:rPr>
                <w:noProof/>
                <w:webHidden/>
              </w:rPr>
              <w:fldChar w:fldCharType="separate"/>
            </w:r>
            <w:r>
              <w:rPr>
                <w:noProof/>
                <w:webHidden/>
              </w:rPr>
              <w:t>6</w:t>
            </w:r>
            <w:r>
              <w:rPr>
                <w:noProof/>
                <w:webHidden/>
              </w:rPr>
              <w:fldChar w:fldCharType="end"/>
            </w:r>
          </w:hyperlink>
        </w:p>
        <w:p w14:paraId="30A7247A" w14:textId="1B9E2FA4"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45" w:history="1">
            <w:r w:rsidRPr="00CD60FF">
              <w:rPr>
                <w:rStyle w:val="Hyperlink"/>
                <w:noProof/>
              </w:rPr>
              <w:t>1.3</w:t>
            </w:r>
            <w:r>
              <w:rPr>
                <w:rFonts w:eastAsiaTheme="minorEastAsia" w:cstheme="minorBidi"/>
                <w:b w:val="0"/>
                <w:bCs w:val="0"/>
                <w:noProof/>
                <w:snapToGrid/>
                <w:kern w:val="2"/>
                <w:sz w:val="24"/>
                <w:szCs w:val="24"/>
                <w14:ligatures w14:val="standardContextual"/>
              </w:rPr>
              <w:tab/>
            </w:r>
            <w:r w:rsidRPr="00CD60FF">
              <w:rPr>
                <w:rStyle w:val="Hyperlink"/>
                <w:noProof/>
              </w:rPr>
              <w:t>DETECTOR TECHNOLOG CHOICE CONSIDERATIONS</w:t>
            </w:r>
            <w:r>
              <w:rPr>
                <w:noProof/>
                <w:webHidden/>
              </w:rPr>
              <w:tab/>
            </w:r>
            <w:r>
              <w:rPr>
                <w:noProof/>
                <w:webHidden/>
              </w:rPr>
              <w:fldChar w:fldCharType="begin"/>
            </w:r>
            <w:r>
              <w:rPr>
                <w:noProof/>
                <w:webHidden/>
              </w:rPr>
              <w:instrText xml:space="preserve"> PAGEREF _Toc183619945 \h </w:instrText>
            </w:r>
            <w:r>
              <w:rPr>
                <w:noProof/>
                <w:webHidden/>
              </w:rPr>
            </w:r>
            <w:r>
              <w:rPr>
                <w:noProof/>
                <w:webHidden/>
              </w:rPr>
              <w:fldChar w:fldCharType="separate"/>
            </w:r>
            <w:r>
              <w:rPr>
                <w:noProof/>
                <w:webHidden/>
              </w:rPr>
              <w:t>7</w:t>
            </w:r>
            <w:r>
              <w:rPr>
                <w:noProof/>
                <w:webHidden/>
              </w:rPr>
              <w:fldChar w:fldCharType="end"/>
            </w:r>
          </w:hyperlink>
        </w:p>
        <w:p w14:paraId="172F3124" w14:textId="3903FE3F" w:rsidR="00F53FEC" w:rsidRDefault="00F53FEC">
          <w:pPr>
            <w:pStyle w:val="TOC1"/>
            <w:tabs>
              <w:tab w:val="left" w:pos="660"/>
              <w:tab w:val="right" w:leader="dot" w:pos="9350"/>
            </w:tabs>
            <w:rPr>
              <w:rFonts w:eastAsiaTheme="minorEastAsia" w:cstheme="minorBidi"/>
              <w:b w:val="0"/>
              <w:bCs w:val="0"/>
              <w:i w:val="0"/>
              <w:iCs w:val="0"/>
              <w:noProof/>
              <w:snapToGrid/>
              <w:kern w:val="2"/>
              <w14:ligatures w14:val="standardContextual"/>
            </w:rPr>
          </w:pPr>
          <w:hyperlink w:anchor="_Toc183619946" w:history="1">
            <w:r w:rsidRPr="00CD60FF">
              <w:rPr>
                <w:rStyle w:val="Hyperlink"/>
                <w:noProof/>
              </w:rPr>
              <w:t>2.</w:t>
            </w:r>
            <w:r>
              <w:rPr>
                <w:rFonts w:eastAsiaTheme="minorEastAsia" w:cstheme="minorBidi"/>
                <w:b w:val="0"/>
                <w:bCs w:val="0"/>
                <w:i w:val="0"/>
                <w:iCs w:val="0"/>
                <w:noProof/>
                <w:snapToGrid/>
                <w:kern w:val="2"/>
                <w14:ligatures w14:val="standardContextual"/>
              </w:rPr>
              <w:tab/>
            </w:r>
            <w:r w:rsidRPr="00CD60FF">
              <w:rPr>
                <w:rStyle w:val="Hyperlink"/>
                <w:noProof/>
              </w:rPr>
              <w:t>THE LUMACAM DETECTOR</w:t>
            </w:r>
            <w:r>
              <w:rPr>
                <w:noProof/>
                <w:webHidden/>
              </w:rPr>
              <w:tab/>
            </w:r>
            <w:r>
              <w:rPr>
                <w:noProof/>
                <w:webHidden/>
              </w:rPr>
              <w:fldChar w:fldCharType="begin"/>
            </w:r>
            <w:r>
              <w:rPr>
                <w:noProof/>
                <w:webHidden/>
              </w:rPr>
              <w:instrText xml:space="preserve"> PAGEREF _Toc183619946 \h </w:instrText>
            </w:r>
            <w:r>
              <w:rPr>
                <w:noProof/>
                <w:webHidden/>
              </w:rPr>
            </w:r>
            <w:r>
              <w:rPr>
                <w:noProof/>
                <w:webHidden/>
              </w:rPr>
              <w:fldChar w:fldCharType="separate"/>
            </w:r>
            <w:r>
              <w:rPr>
                <w:noProof/>
                <w:webHidden/>
              </w:rPr>
              <w:t>8</w:t>
            </w:r>
            <w:r>
              <w:rPr>
                <w:noProof/>
                <w:webHidden/>
              </w:rPr>
              <w:fldChar w:fldCharType="end"/>
            </w:r>
          </w:hyperlink>
        </w:p>
        <w:p w14:paraId="087CFD3C" w14:textId="3F5A9BBC"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47" w:history="1">
            <w:r w:rsidRPr="00CD60FF">
              <w:rPr>
                <w:rStyle w:val="Hyperlink"/>
                <w:noProof/>
              </w:rPr>
              <w:t>2.1</w:t>
            </w:r>
            <w:r>
              <w:rPr>
                <w:rFonts w:eastAsiaTheme="minorEastAsia" w:cstheme="minorBidi"/>
                <w:b w:val="0"/>
                <w:bCs w:val="0"/>
                <w:noProof/>
                <w:snapToGrid/>
                <w:kern w:val="2"/>
                <w:sz w:val="24"/>
                <w:szCs w:val="24"/>
                <w14:ligatures w14:val="standardContextual"/>
              </w:rPr>
              <w:tab/>
            </w:r>
            <w:r w:rsidRPr="00CD60FF">
              <w:rPr>
                <w:rStyle w:val="Hyperlink"/>
                <w:noProof/>
              </w:rPr>
              <w:t>THE DETECTION PRNCIPLE</w:t>
            </w:r>
            <w:r>
              <w:rPr>
                <w:noProof/>
                <w:webHidden/>
              </w:rPr>
              <w:tab/>
            </w:r>
            <w:r>
              <w:rPr>
                <w:noProof/>
                <w:webHidden/>
              </w:rPr>
              <w:fldChar w:fldCharType="begin"/>
            </w:r>
            <w:r>
              <w:rPr>
                <w:noProof/>
                <w:webHidden/>
              </w:rPr>
              <w:instrText xml:space="preserve"> PAGEREF _Toc183619947 \h </w:instrText>
            </w:r>
            <w:r>
              <w:rPr>
                <w:noProof/>
                <w:webHidden/>
              </w:rPr>
            </w:r>
            <w:r>
              <w:rPr>
                <w:noProof/>
                <w:webHidden/>
              </w:rPr>
              <w:fldChar w:fldCharType="separate"/>
            </w:r>
            <w:r>
              <w:rPr>
                <w:noProof/>
                <w:webHidden/>
              </w:rPr>
              <w:t>8</w:t>
            </w:r>
            <w:r>
              <w:rPr>
                <w:noProof/>
                <w:webHidden/>
              </w:rPr>
              <w:fldChar w:fldCharType="end"/>
            </w:r>
          </w:hyperlink>
        </w:p>
        <w:p w14:paraId="3E0BA164" w14:textId="43EF0938"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48" w:history="1">
            <w:r w:rsidRPr="00CD60FF">
              <w:rPr>
                <w:rStyle w:val="Hyperlink"/>
                <w:noProof/>
              </w:rPr>
              <w:t>2.1.1</w:t>
            </w:r>
            <w:r>
              <w:rPr>
                <w:rFonts w:eastAsiaTheme="minorEastAsia" w:cstheme="minorBidi"/>
                <w:noProof/>
                <w:snapToGrid/>
                <w:kern w:val="2"/>
                <w:sz w:val="24"/>
                <w:szCs w:val="24"/>
                <w14:ligatures w14:val="standardContextual"/>
              </w:rPr>
              <w:tab/>
            </w:r>
            <w:r w:rsidRPr="00CD60FF">
              <w:rPr>
                <w:rStyle w:val="Hyperlink"/>
                <w:noProof/>
              </w:rPr>
              <w:t>Detector Characterization</w:t>
            </w:r>
            <w:r>
              <w:rPr>
                <w:noProof/>
                <w:webHidden/>
              </w:rPr>
              <w:tab/>
            </w:r>
            <w:r>
              <w:rPr>
                <w:noProof/>
                <w:webHidden/>
              </w:rPr>
              <w:fldChar w:fldCharType="begin"/>
            </w:r>
            <w:r>
              <w:rPr>
                <w:noProof/>
                <w:webHidden/>
              </w:rPr>
              <w:instrText xml:space="preserve"> PAGEREF _Toc183619948 \h </w:instrText>
            </w:r>
            <w:r>
              <w:rPr>
                <w:noProof/>
                <w:webHidden/>
              </w:rPr>
            </w:r>
            <w:r>
              <w:rPr>
                <w:noProof/>
                <w:webHidden/>
              </w:rPr>
              <w:fldChar w:fldCharType="separate"/>
            </w:r>
            <w:r>
              <w:rPr>
                <w:noProof/>
                <w:webHidden/>
              </w:rPr>
              <w:t>10</w:t>
            </w:r>
            <w:r>
              <w:rPr>
                <w:noProof/>
                <w:webHidden/>
              </w:rPr>
              <w:fldChar w:fldCharType="end"/>
            </w:r>
          </w:hyperlink>
        </w:p>
        <w:p w14:paraId="5F3B54D0" w14:textId="5CF67B1B"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49" w:history="1">
            <w:r w:rsidRPr="00CD60FF">
              <w:rPr>
                <w:rStyle w:val="Hyperlink"/>
                <w:noProof/>
              </w:rPr>
              <w:t>2.2</w:t>
            </w:r>
            <w:r>
              <w:rPr>
                <w:rFonts w:eastAsiaTheme="minorEastAsia" w:cstheme="minorBidi"/>
                <w:b w:val="0"/>
                <w:bCs w:val="0"/>
                <w:noProof/>
                <w:snapToGrid/>
                <w:kern w:val="2"/>
                <w:sz w:val="24"/>
                <w:szCs w:val="24"/>
                <w14:ligatures w14:val="standardContextual"/>
              </w:rPr>
              <w:tab/>
            </w:r>
            <w:r w:rsidRPr="00CD60FF">
              <w:rPr>
                <w:rStyle w:val="Hyperlink"/>
                <w:noProof/>
              </w:rPr>
              <w:t>APPLICATIONS OF LUMACAM IN NEUTRON SCATTERING</w:t>
            </w:r>
            <w:r>
              <w:rPr>
                <w:noProof/>
                <w:webHidden/>
              </w:rPr>
              <w:tab/>
            </w:r>
            <w:r>
              <w:rPr>
                <w:noProof/>
                <w:webHidden/>
              </w:rPr>
              <w:fldChar w:fldCharType="begin"/>
            </w:r>
            <w:r>
              <w:rPr>
                <w:noProof/>
                <w:webHidden/>
              </w:rPr>
              <w:instrText xml:space="preserve"> PAGEREF _Toc183619949 \h </w:instrText>
            </w:r>
            <w:r>
              <w:rPr>
                <w:noProof/>
                <w:webHidden/>
              </w:rPr>
            </w:r>
            <w:r>
              <w:rPr>
                <w:noProof/>
                <w:webHidden/>
              </w:rPr>
              <w:fldChar w:fldCharType="separate"/>
            </w:r>
            <w:r>
              <w:rPr>
                <w:noProof/>
                <w:webHidden/>
              </w:rPr>
              <w:t>10</w:t>
            </w:r>
            <w:r>
              <w:rPr>
                <w:noProof/>
                <w:webHidden/>
              </w:rPr>
              <w:fldChar w:fldCharType="end"/>
            </w:r>
          </w:hyperlink>
        </w:p>
        <w:p w14:paraId="0231A774" w14:textId="03A8DCD0"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0" w:history="1">
            <w:r w:rsidRPr="00CD60FF">
              <w:rPr>
                <w:rStyle w:val="Hyperlink"/>
                <w:noProof/>
              </w:rPr>
              <w:t>2.2.1</w:t>
            </w:r>
            <w:r>
              <w:rPr>
                <w:rFonts w:eastAsiaTheme="minorEastAsia" w:cstheme="minorBidi"/>
                <w:noProof/>
                <w:snapToGrid/>
                <w:kern w:val="2"/>
                <w:sz w:val="24"/>
                <w:szCs w:val="24"/>
                <w14:ligatures w14:val="standardContextual"/>
              </w:rPr>
              <w:tab/>
            </w:r>
            <w:r w:rsidRPr="00CD60FF">
              <w:rPr>
                <w:rStyle w:val="Hyperlink"/>
                <w:noProof/>
              </w:rPr>
              <w:t>Imaging Applications</w:t>
            </w:r>
            <w:r>
              <w:rPr>
                <w:noProof/>
                <w:webHidden/>
              </w:rPr>
              <w:tab/>
            </w:r>
            <w:r>
              <w:rPr>
                <w:noProof/>
                <w:webHidden/>
              </w:rPr>
              <w:fldChar w:fldCharType="begin"/>
            </w:r>
            <w:r>
              <w:rPr>
                <w:noProof/>
                <w:webHidden/>
              </w:rPr>
              <w:instrText xml:space="preserve"> PAGEREF _Toc183619950 \h </w:instrText>
            </w:r>
            <w:r>
              <w:rPr>
                <w:noProof/>
                <w:webHidden/>
              </w:rPr>
            </w:r>
            <w:r>
              <w:rPr>
                <w:noProof/>
                <w:webHidden/>
              </w:rPr>
              <w:fldChar w:fldCharType="separate"/>
            </w:r>
            <w:r>
              <w:rPr>
                <w:noProof/>
                <w:webHidden/>
              </w:rPr>
              <w:t>10</w:t>
            </w:r>
            <w:r>
              <w:rPr>
                <w:noProof/>
                <w:webHidden/>
              </w:rPr>
              <w:fldChar w:fldCharType="end"/>
            </w:r>
          </w:hyperlink>
        </w:p>
        <w:p w14:paraId="45F1B23B" w14:textId="3C67AEA7"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1" w:history="1">
            <w:r w:rsidRPr="00CD60FF">
              <w:rPr>
                <w:rStyle w:val="Hyperlink"/>
                <w:noProof/>
              </w:rPr>
              <w:t>2.2.2</w:t>
            </w:r>
            <w:r>
              <w:rPr>
                <w:rFonts w:eastAsiaTheme="minorEastAsia" w:cstheme="minorBidi"/>
                <w:noProof/>
                <w:snapToGrid/>
                <w:kern w:val="2"/>
                <w:sz w:val="24"/>
                <w:szCs w:val="24"/>
                <w14:ligatures w14:val="standardContextual"/>
              </w:rPr>
              <w:tab/>
            </w:r>
            <w:r w:rsidRPr="00CD60FF">
              <w:rPr>
                <w:rStyle w:val="Hyperlink"/>
                <w:noProof/>
              </w:rPr>
              <w:t>Diffraction Applications</w:t>
            </w:r>
            <w:r>
              <w:rPr>
                <w:noProof/>
                <w:webHidden/>
              </w:rPr>
              <w:tab/>
            </w:r>
            <w:r>
              <w:rPr>
                <w:noProof/>
                <w:webHidden/>
              </w:rPr>
              <w:fldChar w:fldCharType="begin"/>
            </w:r>
            <w:r>
              <w:rPr>
                <w:noProof/>
                <w:webHidden/>
              </w:rPr>
              <w:instrText xml:space="preserve"> PAGEREF _Toc183619951 \h </w:instrText>
            </w:r>
            <w:r>
              <w:rPr>
                <w:noProof/>
                <w:webHidden/>
              </w:rPr>
            </w:r>
            <w:r>
              <w:rPr>
                <w:noProof/>
                <w:webHidden/>
              </w:rPr>
              <w:fldChar w:fldCharType="separate"/>
            </w:r>
            <w:r>
              <w:rPr>
                <w:noProof/>
                <w:webHidden/>
              </w:rPr>
              <w:t>11</w:t>
            </w:r>
            <w:r>
              <w:rPr>
                <w:noProof/>
                <w:webHidden/>
              </w:rPr>
              <w:fldChar w:fldCharType="end"/>
            </w:r>
          </w:hyperlink>
        </w:p>
        <w:p w14:paraId="644F57E7" w14:textId="67C561A7"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2" w:history="1">
            <w:r w:rsidRPr="00CD60FF">
              <w:rPr>
                <w:rStyle w:val="Hyperlink"/>
                <w:noProof/>
              </w:rPr>
              <w:t>2.2.3</w:t>
            </w:r>
            <w:r>
              <w:rPr>
                <w:rFonts w:eastAsiaTheme="minorEastAsia" w:cstheme="minorBidi"/>
                <w:noProof/>
                <w:snapToGrid/>
                <w:kern w:val="2"/>
                <w:sz w:val="24"/>
                <w:szCs w:val="24"/>
                <w14:ligatures w14:val="standardContextual"/>
              </w:rPr>
              <w:tab/>
            </w:r>
            <w:r w:rsidRPr="00CD60FF">
              <w:rPr>
                <w:rStyle w:val="Hyperlink"/>
                <w:noProof/>
              </w:rPr>
              <w:t>SEMSANS Application</w:t>
            </w:r>
            <w:r>
              <w:rPr>
                <w:noProof/>
                <w:webHidden/>
              </w:rPr>
              <w:tab/>
            </w:r>
            <w:r>
              <w:rPr>
                <w:noProof/>
                <w:webHidden/>
              </w:rPr>
              <w:fldChar w:fldCharType="begin"/>
            </w:r>
            <w:r>
              <w:rPr>
                <w:noProof/>
                <w:webHidden/>
              </w:rPr>
              <w:instrText xml:space="preserve"> PAGEREF _Toc183619952 \h </w:instrText>
            </w:r>
            <w:r>
              <w:rPr>
                <w:noProof/>
                <w:webHidden/>
              </w:rPr>
            </w:r>
            <w:r>
              <w:rPr>
                <w:noProof/>
                <w:webHidden/>
              </w:rPr>
              <w:fldChar w:fldCharType="separate"/>
            </w:r>
            <w:r>
              <w:rPr>
                <w:noProof/>
                <w:webHidden/>
              </w:rPr>
              <w:t>12</w:t>
            </w:r>
            <w:r>
              <w:rPr>
                <w:noProof/>
                <w:webHidden/>
              </w:rPr>
              <w:fldChar w:fldCharType="end"/>
            </w:r>
          </w:hyperlink>
        </w:p>
        <w:p w14:paraId="52EC1AEC" w14:textId="02C93561"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3" w:history="1">
            <w:r w:rsidRPr="00CD60FF">
              <w:rPr>
                <w:rStyle w:val="Hyperlink"/>
                <w:noProof/>
              </w:rPr>
              <w:t>2.2.4</w:t>
            </w:r>
            <w:r>
              <w:rPr>
                <w:rFonts w:eastAsiaTheme="minorEastAsia" w:cstheme="minorBidi"/>
                <w:noProof/>
                <w:snapToGrid/>
                <w:kern w:val="2"/>
                <w:sz w:val="24"/>
                <w:szCs w:val="24"/>
                <w14:ligatures w14:val="standardContextual"/>
              </w:rPr>
              <w:tab/>
            </w:r>
            <w:r w:rsidRPr="00CD60FF">
              <w:rPr>
                <w:rStyle w:val="Hyperlink"/>
                <w:noProof/>
              </w:rPr>
              <w:t>Direct Beam Characterization</w:t>
            </w:r>
            <w:r>
              <w:rPr>
                <w:noProof/>
                <w:webHidden/>
              </w:rPr>
              <w:tab/>
            </w:r>
            <w:r>
              <w:rPr>
                <w:noProof/>
                <w:webHidden/>
              </w:rPr>
              <w:fldChar w:fldCharType="begin"/>
            </w:r>
            <w:r>
              <w:rPr>
                <w:noProof/>
                <w:webHidden/>
              </w:rPr>
              <w:instrText xml:space="preserve"> PAGEREF _Toc183619953 \h </w:instrText>
            </w:r>
            <w:r>
              <w:rPr>
                <w:noProof/>
                <w:webHidden/>
              </w:rPr>
            </w:r>
            <w:r>
              <w:rPr>
                <w:noProof/>
                <w:webHidden/>
              </w:rPr>
              <w:fldChar w:fldCharType="separate"/>
            </w:r>
            <w:r>
              <w:rPr>
                <w:noProof/>
                <w:webHidden/>
              </w:rPr>
              <w:t>12</w:t>
            </w:r>
            <w:r>
              <w:rPr>
                <w:noProof/>
                <w:webHidden/>
              </w:rPr>
              <w:fldChar w:fldCharType="end"/>
            </w:r>
          </w:hyperlink>
        </w:p>
        <w:p w14:paraId="46D1C00D" w14:textId="09D057B4"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54" w:history="1">
            <w:r w:rsidRPr="00CD60FF">
              <w:rPr>
                <w:rStyle w:val="Hyperlink"/>
                <w:noProof/>
              </w:rPr>
              <w:t>2.3</w:t>
            </w:r>
            <w:r>
              <w:rPr>
                <w:rFonts w:eastAsiaTheme="minorEastAsia" w:cstheme="minorBidi"/>
                <w:b w:val="0"/>
                <w:bCs w:val="0"/>
                <w:noProof/>
                <w:snapToGrid/>
                <w:kern w:val="2"/>
                <w:sz w:val="24"/>
                <w:szCs w:val="24"/>
                <w14:ligatures w14:val="standardContextual"/>
              </w:rPr>
              <w:tab/>
            </w:r>
            <w:r w:rsidRPr="00CD60FF">
              <w:rPr>
                <w:rStyle w:val="Hyperlink"/>
                <w:noProof/>
              </w:rPr>
              <w:t>LUMACAM TEST AT ASTERIX</w:t>
            </w:r>
            <w:r>
              <w:rPr>
                <w:noProof/>
                <w:webHidden/>
              </w:rPr>
              <w:tab/>
            </w:r>
            <w:r>
              <w:rPr>
                <w:noProof/>
                <w:webHidden/>
              </w:rPr>
              <w:fldChar w:fldCharType="begin"/>
            </w:r>
            <w:r>
              <w:rPr>
                <w:noProof/>
                <w:webHidden/>
              </w:rPr>
              <w:instrText xml:space="preserve"> PAGEREF _Toc183619954 \h </w:instrText>
            </w:r>
            <w:r>
              <w:rPr>
                <w:noProof/>
                <w:webHidden/>
              </w:rPr>
            </w:r>
            <w:r>
              <w:rPr>
                <w:noProof/>
                <w:webHidden/>
              </w:rPr>
              <w:fldChar w:fldCharType="separate"/>
            </w:r>
            <w:r>
              <w:rPr>
                <w:noProof/>
                <w:webHidden/>
              </w:rPr>
              <w:t>13</w:t>
            </w:r>
            <w:r>
              <w:rPr>
                <w:noProof/>
                <w:webHidden/>
              </w:rPr>
              <w:fldChar w:fldCharType="end"/>
            </w:r>
          </w:hyperlink>
        </w:p>
        <w:p w14:paraId="77C19746" w14:textId="2173A282"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5" w:history="1">
            <w:r w:rsidRPr="00CD60FF">
              <w:rPr>
                <w:rStyle w:val="Hyperlink"/>
                <w:noProof/>
              </w:rPr>
              <w:t>2.3.1</w:t>
            </w:r>
            <w:r>
              <w:rPr>
                <w:rFonts w:eastAsiaTheme="minorEastAsia" w:cstheme="minorBidi"/>
                <w:noProof/>
                <w:snapToGrid/>
                <w:kern w:val="2"/>
                <w:sz w:val="24"/>
                <w:szCs w:val="24"/>
                <w14:ligatures w14:val="standardContextual"/>
              </w:rPr>
              <w:tab/>
            </w:r>
            <w:r w:rsidRPr="00CD60FF">
              <w:rPr>
                <w:rStyle w:val="Hyperlink"/>
                <w:noProof/>
              </w:rPr>
              <w:t>Efficiency Adjustment</w:t>
            </w:r>
            <w:r>
              <w:rPr>
                <w:noProof/>
                <w:webHidden/>
              </w:rPr>
              <w:tab/>
            </w:r>
            <w:r>
              <w:rPr>
                <w:noProof/>
                <w:webHidden/>
              </w:rPr>
              <w:fldChar w:fldCharType="begin"/>
            </w:r>
            <w:r>
              <w:rPr>
                <w:noProof/>
                <w:webHidden/>
              </w:rPr>
              <w:instrText xml:space="preserve"> PAGEREF _Toc183619955 \h </w:instrText>
            </w:r>
            <w:r>
              <w:rPr>
                <w:noProof/>
                <w:webHidden/>
              </w:rPr>
            </w:r>
            <w:r>
              <w:rPr>
                <w:noProof/>
                <w:webHidden/>
              </w:rPr>
              <w:fldChar w:fldCharType="separate"/>
            </w:r>
            <w:r>
              <w:rPr>
                <w:noProof/>
                <w:webHidden/>
              </w:rPr>
              <w:t>15</w:t>
            </w:r>
            <w:r>
              <w:rPr>
                <w:noProof/>
                <w:webHidden/>
              </w:rPr>
              <w:fldChar w:fldCharType="end"/>
            </w:r>
          </w:hyperlink>
        </w:p>
        <w:p w14:paraId="58D54F7D" w14:textId="16C3BCD0"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6" w:history="1">
            <w:r w:rsidRPr="00CD60FF">
              <w:rPr>
                <w:rStyle w:val="Hyperlink"/>
                <w:noProof/>
              </w:rPr>
              <w:t>2.3.2</w:t>
            </w:r>
            <w:r>
              <w:rPr>
                <w:rFonts w:eastAsiaTheme="minorEastAsia" w:cstheme="minorBidi"/>
                <w:noProof/>
                <w:snapToGrid/>
                <w:kern w:val="2"/>
                <w:sz w:val="24"/>
                <w:szCs w:val="24"/>
                <w14:ligatures w14:val="standardContextual"/>
              </w:rPr>
              <w:tab/>
            </w:r>
            <w:r w:rsidRPr="00CD60FF">
              <w:rPr>
                <w:rStyle w:val="Hyperlink"/>
                <w:noProof/>
              </w:rPr>
              <w:t>Data Analysis from ASTERIX</w:t>
            </w:r>
            <w:r>
              <w:rPr>
                <w:noProof/>
                <w:webHidden/>
              </w:rPr>
              <w:tab/>
            </w:r>
            <w:r>
              <w:rPr>
                <w:noProof/>
                <w:webHidden/>
              </w:rPr>
              <w:fldChar w:fldCharType="begin"/>
            </w:r>
            <w:r>
              <w:rPr>
                <w:noProof/>
                <w:webHidden/>
              </w:rPr>
              <w:instrText xml:space="preserve"> PAGEREF _Toc183619956 \h </w:instrText>
            </w:r>
            <w:r>
              <w:rPr>
                <w:noProof/>
                <w:webHidden/>
              </w:rPr>
            </w:r>
            <w:r>
              <w:rPr>
                <w:noProof/>
                <w:webHidden/>
              </w:rPr>
              <w:fldChar w:fldCharType="separate"/>
            </w:r>
            <w:r>
              <w:rPr>
                <w:noProof/>
                <w:webHidden/>
              </w:rPr>
              <w:t>17</w:t>
            </w:r>
            <w:r>
              <w:rPr>
                <w:noProof/>
                <w:webHidden/>
              </w:rPr>
              <w:fldChar w:fldCharType="end"/>
            </w:r>
          </w:hyperlink>
        </w:p>
        <w:p w14:paraId="0A576061" w14:textId="295395BA" w:rsidR="00F53FEC" w:rsidRDefault="00F53FEC">
          <w:pPr>
            <w:pStyle w:val="TOC3"/>
            <w:tabs>
              <w:tab w:val="left" w:pos="1320"/>
              <w:tab w:val="right" w:leader="dot" w:pos="9350"/>
            </w:tabs>
            <w:rPr>
              <w:rFonts w:eastAsiaTheme="minorEastAsia" w:cstheme="minorBidi"/>
              <w:noProof/>
              <w:snapToGrid/>
              <w:kern w:val="2"/>
              <w:sz w:val="24"/>
              <w:szCs w:val="24"/>
              <w14:ligatures w14:val="standardContextual"/>
            </w:rPr>
          </w:pPr>
          <w:hyperlink w:anchor="_Toc183619957" w:history="1">
            <w:r w:rsidRPr="00CD60FF">
              <w:rPr>
                <w:rStyle w:val="Hyperlink"/>
                <w:noProof/>
              </w:rPr>
              <w:t>2.3.3</w:t>
            </w:r>
            <w:r>
              <w:rPr>
                <w:rFonts w:eastAsiaTheme="minorEastAsia" w:cstheme="minorBidi"/>
                <w:noProof/>
                <w:snapToGrid/>
                <w:kern w:val="2"/>
                <w:sz w:val="24"/>
                <w:szCs w:val="24"/>
                <w14:ligatures w14:val="standardContextual"/>
              </w:rPr>
              <w:tab/>
            </w:r>
            <w:r w:rsidRPr="00CD60FF">
              <w:rPr>
                <w:rStyle w:val="Hyperlink"/>
                <w:noProof/>
              </w:rPr>
              <w:t>Prompt Pulse</w:t>
            </w:r>
            <w:r>
              <w:rPr>
                <w:noProof/>
                <w:webHidden/>
              </w:rPr>
              <w:tab/>
            </w:r>
            <w:r>
              <w:rPr>
                <w:noProof/>
                <w:webHidden/>
              </w:rPr>
              <w:fldChar w:fldCharType="begin"/>
            </w:r>
            <w:r>
              <w:rPr>
                <w:noProof/>
                <w:webHidden/>
              </w:rPr>
              <w:instrText xml:space="preserve"> PAGEREF _Toc183619957 \h </w:instrText>
            </w:r>
            <w:r>
              <w:rPr>
                <w:noProof/>
                <w:webHidden/>
              </w:rPr>
            </w:r>
            <w:r>
              <w:rPr>
                <w:noProof/>
                <w:webHidden/>
              </w:rPr>
              <w:fldChar w:fldCharType="separate"/>
            </w:r>
            <w:r>
              <w:rPr>
                <w:noProof/>
                <w:webHidden/>
              </w:rPr>
              <w:t>19</w:t>
            </w:r>
            <w:r>
              <w:rPr>
                <w:noProof/>
                <w:webHidden/>
              </w:rPr>
              <w:fldChar w:fldCharType="end"/>
            </w:r>
          </w:hyperlink>
        </w:p>
        <w:p w14:paraId="55192747" w14:textId="30516CB0"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58" w:history="1">
            <w:r w:rsidRPr="00CD60FF">
              <w:rPr>
                <w:rStyle w:val="Hyperlink"/>
                <w:noProof/>
              </w:rPr>
              <w:t>2.4</w:t>
            </w:r>
            <w:r>
              <w:rPr>
                <w:rFonts w:eastAsiaTheme="minorEastAsia" w:cstheme="minorBidi"/>
                <w:b w:val="0"/>
                <w:bCs w:val="0"/>
                <w:noProof/>
                <w:snapToGrid/>
                <w:kern w:val="2"/>
                <w:sz w:val="24"/>
                <w:szCs w:val="24"/>
                <w14:ligatures w14:val="standardContextual"/>
              </w:rPr>
              <w:tab/>
            </w:r>
            <w:r w:rsidRPr="00CD60FF">
              <w:rPr>
                <w:rStyle w:val="Hyperlink"/>
                <w:noProof/>
              </w:rPr>
              <w:t>LUMACAM DEVELOPMENT FOR QIKR</w:t>
            </w:r>
            <w:r>
              <w:rPr>
                <w:noProof/>
                <w:webHidden/>
              </w:rPr>
              <w:tab/>
            </w:r>
            <w:r>
              <w:rPr>
                <w:noProof/>
                <w:webHidden/>
              </w:rPr>
              <w:fldChar w:fldCharType="begin"/>
            </w:r>
            <w:r>
              <w:rPr>
                <w:noProof/>
                <w:webHidden/>
              </w:rPr>
              <w:instrText xml:space="preserve"> PAGEREF _Toc183619958 \h </w:instrText>
            </w:r>
            <w:r>
              <w:rPr>
                <w:noProof/>
                <w:webHidden/>
              </w:rPr>
            </w:r>
            <w:r>
              <w:rPr>
                <w:noProof/>
                <w:webHidden/>
              </w:rPr>
              <w:fldChar w:fldCharType="separate"/>
            </w:r>
            <w:r>
              <w:rPr>
                <w:noProof/>
                <w:webHidden/>
              </w:rPr>
              <w:t>20</w:t>
            </w:r>
            <w:r>
              <w:rPr>
                <w:noProof/>
                <w:webHidden/>
              </w:rPr>
              <w:fldChar w:fldCharType="end"/>
            </w:r>
          </w:hyperlink>
        </w:p>
        <w:p w14:paraId="4104B7EB" w14:textId="7C791406" w:rsidR="00F53FEC" w:rsidRDefault="00F53FEC">
          <w:pPr>
            <w:pStyle w:val="TOC2"/>
            <w:tabs>
              <w:tab w:val="left" w:pos="880"/>
              <w:tab w:val="right" w:leader="dot" w:pos="9350"/>
            </w:tabs>
            <w:rPr>
              <w:rFonts w:eastAsiaTheme="minorEastAsia" w:cstheme="minorBidi"/>
              <w:b w:val="0"/>
              <w:bCs w:val="0"/>
              <w:noProof/>
              <w:snapToGrid/>
              <w:kern w:val="2"/>
              <w:sz w:val="24"/>
              <w:szCs w:val="24"/>
              <w14:ligatures w14:val="standardContextual"/>
            </w:rPr>
          </w:pPr>
          <w:hyperlink w:anchor="_Toc183619959" w:history="1">
            <w:r w:rsidRPr="00CD60FF">
              <w:rPr>
                <w:rStyle w:val="Hyperlink"/>
                <w:noProof/>
              </w:rPr>
              <w:t>2.5</w:t>
            </w:r>
            <w:r>
              <w:rPr>
                <w:rFonts w:eastAsiaTheme="minorEastAsia" w:cstheme="minorBidi"/>
                <w:b w:val="0"/>
                <w:bCs w:val="0"/>
                <w:noProof/>
                <w:snapToGrid/>
                <w:kern w:val="2"/>
                <w:sz w:val="24"/>
                <w:szCs w:val="24"/>
                <w14:ligatures w14:val="standardContextual"/>
              </w:rPr>
              <w:tab/>
            </w:r>
            <w:r w:rsidRPr="00CD60FF">
              <w:rPr>
                <w:rStyle w:val="Hyperlink"/>
                <w:noProof/>
              </w:rPr>
              <w:t>ACQUISITION STRATEGY</w:t>
            </w:r>
            <w:r>
              <w:rPr>
                <w:noProof/>
                <w:webHidden/>
              </w:rPr>
              <w:tab/>
            </w:r>
            <w:r>
              <w:rPr>
                <w:noProof/>
                <w:webHidden/>
              </w:rPr>
              <w:fldChar w:fldCharType="begin"/>
            </w:r>
            <w:r>
              <w:rPr>
                <w:noProof/>
                <w:webHidden/>
              </w:rPr>
              <w:instrText xml:space="preserve"> PAGEREF _Toc183619959 \h </w:instrText>
            </w:r>
            <w:r>
              <w:rPr>
                <w:noProof/>
                <w:webHidden/>
              </w:rPr>
            </w:r>
            <w:r>
              <w:rPr>
                <w:noProof/>
                <w:webHidden/>
              </w:rPr>
              <w:fldChar w:fldCharType="separate"/>
            </w:r>
            <w:r>
              <w:rPr>
                <w:noProof/>
                <w:webHidden/>
              </w:rPr>
              <w:t>21</w:t>
            </w:r>
            <w:r>
              <w:rPr>
                <w:noProof/>
                <w:webHidden/>
              </w:rPr>
              <w:fldChar w:fldCharType="end"/>
            </w:r>
          </w:hyperlink>
        </w:p>
        <w:p w14:paraId="138DD54B" w14:textId="6D108623" w:rsidR="00921F4E" w:rsidRDefault="00921F4E">
          <w:r>
            <w:rPr>
              <w:b/>
              <w:bCs/>
              <w:noProof/>
            </w:rPr>
            <w:fldChar w:fldCharType="end"/>
          </w:r>
        </w:p>
      </w:sdtContent>
    </w:sdt>
    <w:p w14:paraId="49EE2C55" w14:textId="77777777" w:rsidR="00C66A71" w:rsidRDefault="00C66A71" w:rsidP="009B0660">
      <w:pPr>
        <w:pStyle w:val="BlockText"/>
      </w:pPr>
    </w:p>
    <w:p w14:paraId="51278621" w14:textId="77777777" w:rsidR="008B418B" w:rsidRPr="00AA16F0" w:rsidRDefault="008B418B">
      <w:pPr>
        <w:spacing w:after="200" w:line="276" w:lineRule="auto"/>
        <w:rPr>
          <w:szCs w:val="22"/>
          <w:lang w:val="sv-SE"/>
        </w:rPr>
      </w:pPr>
      <w:r>
        <w:br w:type="page"/>
      </w:r>
    </w:p>
    <w:p w14:paraId="7451843D" w14:textId="77777777" w:rsidR="008B418B" w:rsidRDefault="00EF341A" w:rsidP="008B418B">
      <w:pPr>
        <w:pStyle w:val="Heading1frontsections"/>
      </w:pPr>
      <w:bookmarkStart w:id="5" w:name="_Toc183619940"/>
      <w:r>
        <w:rPr>
          <w:caps w:val="0"/>
        </w:rPr>
        <w:lastRenderedPageBreak/>
        <w:t>ABBREVIATIONS AND ACRONYMS</w:t>
      </w:r>
      <w:bookmarkEnd w:id="5"/>
    </w:p>
    <w:p w14:paraId="04FE128E" w14:textId="080DED0F" w:rsidR="00947F0A" w:rsidRDefault="00947F0A" w:rsidP="008B418B">
      <w:pPr>
        <w:pStyle w:val="AbbreviationsAcronmys"/>
      </w:pPr>
      <w:r>
        <w:t>ASI</w:t>
      </w:r>
      <w:r>
        <w:tab/>
        <w:t>Amsterdam Scientific Instruments</w:t>
      </w:r>
    </w:p>
    <w:p w14:paraId="0F3AA903" w14:textId="21779E3B" w:rsidR="00947F0A" w:rsidRDefault="00947F0A" w:rsidP="008B418B">
      <w:pPr>
        <w:pStyle w:val="AbbreviationsAcronmys"/>
      </w:pPr>
      <w:r>
        <w:t xml:space="preserve">ASIC </w:t>
      </w:r>
      <w:r>
        <w:tab/>
        <w:t xml:space="preserve">Application-Specific Integrated Circuit </w:t>
      </w:r>
    </w:p>
    <w:p w14:paraId="458E75A0" w14:textId="3302D88F" w:rsidR="00947F0A" w:rsidRDefault="00947F0A" w:rsidP="008B418B">
      <w:pPr>
        <w:pStyle w:val="AbbreviationsAcronmys"/>
      </w:pPr>
      <w:r>
        <w:t>BNL</w:t>
      </w:r>
      <w:r>
        <w:tab/>
        <w:t>Brookhaven National Laboratory</w:t>
      </w:r>
    </w:p>
    <w:p w14:paraId="738605CD" w14:textId="78E4CC5D" w:rsidR="00947F0A" w:rsidRDefault="00947F0A" w:rsidP="008B418B">
      <w:pPr>
        <w:pStyle w:val="AbbreviationsAcronmys"/>
      </w:pPr>
      <w:proofErr w:type="spellStart"/>
      <w:r>
        <w:t>FoV</w:t>
      </w:r>
      <w:proofErr w:type="spellEnd"/>
      <w:r>
        <w:t xml:space="preserve"> </w:t>
      </w:r>
      <w:r>
        <w:tab/>
        <w:t>Field of View</w:t>
      </w:r>
    </w:p>
    <w:p w14:paraId="7DA47B6E" w14:textId="292592A5" w:rsidR="00947F0A" w:rsidRDefault="00947F0A" w:rsidP="008B418B">
      <w:pPr>
        <w:pStyle w:val="AbbreviationsAcronmys"/>
      </w:pPr>
      <w:r>
        <w:t>LANL</w:t>
      </w:r>
      <w:r>
        <w:tab/>
        <w:t>Los Alamos National Laboratory</w:t>
      </w:r>
    </w:p>
    <w:p w14:paraId="2ABF2FEF" w14:textId="4FED2BA4" w:rsidR="00947F0A" w:rsidRDefault="00947F0A" w:rsidP="008B418B">
      <w:pPr>
        <w:pStyle w:val="AbbreviationsAcronmys"/>
      </w:pPr>
      <w:r>
        <w:t xml:space="preserve">MCP </w:t>
      </w:r>
      <w:r>
        <w:tab/>
        <w:t>Micro-Channel Plate</w:t>
      </w:r>
    </w:p>
    <w:p w14:paraId="7ECDF098" w14:textId="23EED418" w:rsidR="00947F0A" w:rsidRDefault="00947F0A" w:rsidP="008B418B">
      <w:pPr>
        <w:pStyle w:val="AbbreviationsAcronmys"/>
      </w:pPr>
      <w:r>
        <w:t xml:space="preserve">MWPC </w:t>
      </w:r>
      <w:r>
        <w:tab/>
        <w:t>Multi-Wire Proportional Chamber</w:t>
      </w:r>
    </w:p>
    <w:p w14:paraId="764B19B5" w14:textId="7817D68A" w:rsidR="008B418B" w:rsidRDefault="008B418B" w:rsidP="008B418B">
      <w:pPr>
        <w:pStyle w:val="AbbreviationsAcronmys"/>
      </w:pPr>
      <w:r>
        <w:t>ORNL</w:t>
      </w:r>
      <w:r>
        <w:tab/>
        <w:t xml:space="preserve">Oak Ridge National Laboratory </w:t>
      </w:r>
    </w:p>
    <w:p w14:paraId="47CF0E32" w14:textId="23455311" w:rsidR="00947F0A" w:rsidRDefault="00947F0A" w:rsidP="008B418B">
      <w:pPr>
        <w:pStyle w:val="AbbreviationsAcronmys"/>
      </w:pPr>
      <w:r>
        <w:t xml:space="preserve">SNS </w:t>
      </w:r>
      <w:r>
        <w:tab/>
        <w:t>Spallation Neutron Source</w:t>
      </w:r>
    </w:p>
    <w:p w14:paraId="02094BF6" w14:textId="0A171810" w:rsidR="00947F0A" w:rsidRDefault="00947F0A" w:rsidP="008B418B">
      <w:pPr>
        <w:pStyle w:val="AbbreviationsAcronmys"/>
      </w:pPr>
      <w:r>
        <w:t xml:space="preserve">STS </w:t>
      </w:r>
      <w:r>
        <w:tab/>
        <w:t>Second Target Station</w:t>
      </w:r>
    </w:p>
    <w:p w14:paraId="11FF8C71" w14:textId="64F3350E" w:rsidR="00947F0A" w:rsidRDefault="00947F0A" w:rsidP="008B418B">
      <w:pPr>
        <w:pStyle w:val="AbbreviationsAcronmys"/>
      </w:pPr>
      <w:r>
        <w:t>WLSF</w:t>
      </w:r>
      <w:r>
        <w:tab/>
        <w:t>Wavelength-Shifting Fiber</w:t>
      </w:r>
    </w:p>
    <w:p w14:paraId="078DEF82" w14:textId="77777777" w:rsidR="00947F0A" w:rsidRDefault="00947F0A" w:rsidP="008B418B">
      <w:pPr>
        <w:pStyle w:val="AbbreviationsAcronmys"/>
      </w:pPr>
    </w:p>
    <w:p w14:paraId="3A263734" w14:textId="77777777" w:rsidR="008B418B" w:rsidRDefault="008B418B" w:rsidP="008B418B">
      <w:pPr>
        <w:pStyle w:val="BlockText"/>
        <w:ind w:left="1440" w:hanging="1440"/>
      </w:pPr>
    </w:p>
    <w:p w14:paraId="6720A8DE" w14:textId="77777777" w:rsidR="009B0660" w:rsidRPr="00414D53" w:rsidRDefault="009B0660" w:rsidP="009B0660">
      <w:pPr>
        <w:pStyle w:val="BlockText"/>
      </w:pPr>
    </w:p>
    <w:p w14:paraId="6AFB4AD3" w14:textId="77777777" w:rsidR="009B0660" w:rsidRPr="004F668B" w:rsidRDefault="009B0660" w:rsidP="009B0660">
      <w:pPr>
        <w:sectPr w:rsidR="009B0660" w:rsidRPr="004F668B" w:rsidSect="00447469">
          <w:footerReference w:type="default" r:id="rId24"/>
          <w:endnotePr>
            <w:numFmt w:val="decimal"/>
          </w:endnotePr>
          <w:pgSz w:w="12240" w:h="15840" w:code="1"/>
          <w:pgMar w:top="1440" w:right="1440" w:bottom="1440" w:left="1440" w:header="720" w:footer="720" w:gutter="0"/>
          <w:pgNumType w:fmt="lowerRoman" w:start="3"/>
          <w:cols w:space="720"/>
          <w:noEndnote/>
        </w:sectPr>
      </w:pPr>
    </w:p>
    <w:p w14:paraId="45727C5C" w14:textId="5BA77244" w:rsidR="009B0660" w:rsidRDefault="002752A7" w:rsidP="009B0660">
      <w:pPr>
        <w:pStyle w:val="Heading1frontsections"/>
      </w:pPr>
      <w:bookmarkStart w:id="6" w:name="_Toc183619941"/>
      <w:r>
        <w:lastRenderedPageBreak/>
        <w:t>EXECUTIVE SUMMARY</w:t>
      </w:r>
      <w:bookmarkEnd w:id="6"/>
    </w:p>
    <w:p w14:paraId="56609D39" w14:textId="14C78155" w:rsidR="002752A7" w:rsidRDefault="002752A7" w:rsidP="003F0B7B">
      <w:pPr>
        <w:jc w:val="both"/>
      </w:pPr>
      <w:bookmarkStart w:id="7" w:name="_Toc405445535"/>
      <w:bookmarkStart w:id="8" w:name="_Toc202146549"/>
      <w:r w:rsidRPr="002752A7">
        <w:t>The Quite Intense Kinetics Reflectometer (QIKR) will be a general-purpose, horizontal-sample-surface neutron reflectometer.  Reflectometers measure the proportion of an incident probe beam reflected from a surface as a function of wavevector (momentum) transfer to infer the distribution and composition of matter near an interface.  The unique scattering properties of the neutron make this technique especially useful in the study of soft matter, biomaterials, energy storage, and magnetic materials.  Exploiting the increased brilliance of the Spallation Neutron Source (SNS) Second Target Station (STS), QIKR will collect specular and off-specular reflectivity data faster than the best existing such machines.  It will often be possible to collect complete specular reflectivity curves using a single instrument setting, enabling “cinematic” operation, wherein the user turns on the instrument and “films” the sample.  Samples in time-dependent environments (e.g., temperature, electrochemical, magnetic, or undergoing chemical alteration) will be observed in real time, in favorable cases with frame rates as fast as 1 Hz.  Cinematic data acquisition promises to make time-dependent measurements routine, with time resolution specified during post-experiment data analysis.  This capability will be deployed to observe such processes as in situ polymer diffusion, battery electrode charge-discharge cycles, magnetic and other hysteresis loops, and membrane protein insertion into lipid layers.</w:t>
      </w:r>
    </w:p>
    <w:p w14:paraId="67444EC6" w14:textId="77777777" w:rsidR="002752A7" w:rsidRDefault="002752A7" w:rsidP="003F0B7B">
      <w:pPr>
        <w:jc w:val="both"/>
      </w:pPr>
    </w:p>
    <w:p w14:paraId="57CAEDE0" w14:textId="294E960D" w:rsidR="002752A7" w:rsidRDefault="002752A7" w:rsidP="003F0B7B">
      <w:pPr>
        <w:jc w:val="both"/>
      </w:pPr>
      <w:r w:rsidRPr="002752A7">
        <w:t>The QIKR detector at STS will need to handle increased count rates over broader wavelength bands than detectors for comparable instruments at FTS. The number of neutrons incident on the sample can be calculated if one knows the brightness of the moderator and the efficiency of the neutron transport system (e.g., guides).  Based on Monte Carlo simulation (</w:t>
      </w:r>
      <w:proofErr w:type="spellStart"/>
      <w:r w:rsidRPr="002752A7">
        <w:t>McStas</w:t>
      </w:r>
      <w:proofErr w:type="spellEnd"/>
      <w:r w:rsidRPr="002752A7">
        <w:t>), QIKR is expected to illuminate samples with neutron beams of up to 10</w:t>
      </w:r>
      <w:r w:rsidRPr="00C11E0E">
        <w:rPr>
          <w:vertAlign w:val="superscript"/>
        </w:rPr>
        <w:t>9</w:t>
      </w:r>
      <w:r w:rsidRPr="002752A7">
        <w:t xml:space="preserve"> n sec</w:t>
      </w:r>
      <w:r w:rsidRPr="00C11E0E">
        <w:rPr>
          <w:vertAlign w:val="superscript"/>
        </w:rPr>
        <w:t>-1</w:t>
      </w:r>
      <w:r w:rsidRPr="002752A7">
        <w:t xml:space="preserve"> instantaneous intensity to measure neutron specular </w:t>
      </w:r>
      <w:proofErr w:type="spellStart"/>
      <w:r w:rsidRPr="002752A7">
        <w:t>reflectivities</w:t>
      </w:r>
      <w:proofErr w:type="spellEnd"/>
      <w:r w:rsidRPr="002752A7">
        <w:t xml:space="preserve"> below 10</w:t>
      </w:r>
      <w:r w:rsidRPr="00C11E0E">
        <w:rPr>
          <w:vertAlign w:val="superscript"/>
        </w:rPr>
        <w:t>-7</w:t>
      </w:r>
      <w:r w:rsidRPr="002752A7">
        <w:t xml:space="preserve">.  Specular reflectivity is determined, simply, by dividing </w:t>
      </w:r>
      <w:proofErr w:type="spellStart"/>
      <w:r w:rsidRPr="002752A7">
        <w:t>specularly</w:t>
      </w:r>
      <w:proofErr w:type="spellEnd"/>
      <w:r w:rsidRPr="002752A7">
        <w:t xml:space="preserve"> reflected intensity I</w:t>
      </w:r>
      <w:r w:rsidRPr="00C11E0E">
        <w:rPr>
          <w:vertAlign w:val="subscript"/>
        </w:rPr>
        <w:t>R</w:t>
      </w:r>
      <w:r w:rsidRPr="002752A7">
        <w:t xml:space="preserve"> by direct beam intensity </w:t>
      </w:r>
      <w:r w:rsidR="00C11E0E" w:rsidRPr="002752A7">
        <w:t>I</w:t>
      </w:r>
      <w:r w:rsidR="00C11E0E" w:rsidRPr="00C11E0E">
        <w:rPr>
          <w:vertAlign w:val="subscript"/>
        </w:rPr>
        <w:t>D</w:t>
      </w:r>
      <w:r w:rsidR="00C11E0E" w:rsidRPr="002752A7">
        <w:t xml:space="preserve"> –</w:t>
      </w:r>
      <w:r w:rsidRPr="002752A7">
        <w:t xml:space="preserve"> QIKR must measure those two intensities.</w:t>
      </w:r>
      <w:r w:rsidR="00750783">
        <w:t xml:space="preserve"> While ideally, the detector a detector counting at GHz rates should be used, this is unrealistic. The proposed detector addresses this problem by both raising the counting rate over other detector technologies as well as enables a method of handling the full beam with no attenuation.</w:t>
      </w:r>
      <w:r w:rsidRPr="002752A7">
        <w:t xml:space="preserve"> </w:t>
      </w:r>
    </w:p>
    <w:p w14:paraId="05D8B13E" w14:textId="77777777" w:rsidR="002752A7" w:rsidRDefault="002752A7" w:rsidP="003F0B7B">
      <w:pPr>
        <w:jc w:val="both"/>
      </w:pPr>
    </w:p>
    <w:p w14:paraId="310FEC6D" w14:textId="308DBF74" w:rsidR="00ED60BA" w:rsidRDefault="00ED60BA" w:rsidP="003F0B7B">
      <w:pPr>
        <w:jc w:val="both"/>
      </w:pPr>
      <w:r>
        <w:t xml:space="preserve">Current neutron reflectometry detectors are limited in performance. Several R&amp;D efforts at various neutron scattering centers around the world have made progress in gaining incremental improvements in detector technology to address these limitations. In most cases, however, attainable improvements are limited, while the complexity of these R&amp;D detectors poses a barrier to their commercialization. The </w:t>
      </w:r>
      <w:proofErr w:type="spellStart"/>
      <w:r>
        <w:t>LumaCam</w:t>
      </w:r>
      <w:proofErr w:type="spellEnd"/>
      <w:r>
        <w:t xml:space="preserve"> detector technology has been proposed as the detector choice for QIKR. While new, it is a detector based on commercial components. It has seen rapid acceptance in the neutron imaging community and has now been further demonstrated in neutron scattering methods. </w:t>
      </w:r>
    </w:p>
    <w:p w14:paraId="4AEDEF7C" w14:textId="77777777" w:rsidR="00ED60BA" w:rsidRDefault="00ED60BA" w:rsidP="003F0B7B">
      <w:pPr>
        <w:jc w:val="both"/>
      </w:pPr>
    </w:p>
    <w:p w14:paraId="25093261" w14:textId="77777777" w:rsidR="00ED60BA" w:rsidRDefault="00ED60BA" w:rsidP="003F0B7B">
      <w:pPr>
        <w:jc w:val="both"/>
      </w:pPr>
      <w:r>
        <w:t xml:space="preserve">A reflectometry test has been performed at the ASTERIX instrument at LANL. It has demonstrated that the </w:t>
      </w:r>
      <w:proofErr w:type="spellStart"/>
      <w:r>
        <w:t>LumaCam</w:t>
      </w:r>
      <w:proofErr w:type="spellEnd"/>
      <w:r>
        <w:t xml:space="preserve"> can easily surpass current state-of-the-art and meet the minimum requirements for QIKR. It has also been demonstrated that it has several avenues of improvement that can be leveraged to fully utilize the performance potential of QIKR. These include improvements to the image intensifier, development of new scintillators as well as the use of the upcoming Timepix4, and future, ASICs. </w:t>
      </w:r>
    </w:p>
    <w:p w14:paraId="6CDE6DE8" w14:textId="77777777" w:rsidR="00ED60BA" w:rsidRDefault="00ED60BA" w:rsidP="003F0B7B">
      <w:pPr>
        <w:jc w:val="both"/>
      </w:pPr>
    </w:p>
    <w:p w14:paraId="2C2B3FBD" w14:textId="14763FED" w:rsidR="00ED60BA" w:rsidRDefault="00ED60BA" w:rsidP="003F0B7B">
      <w:pPr>
        <w:jc w:val="both"/>
      </w:pPr>
      <w:r>
        <w:t xml:space="preserve">Each of the components can be upgraded or replaced independently making the technology highly </w:t>
      </w:r>
      <w:proofErr w:type="gramStart"/>
      <w:r>
        <w:t>future-proof</w:t>
      </w:r>
      <w:proofErr w:type="gramEnd"/>
      <w:r>
        <w:t xml:space="preserve"> in comparison to more conventional detectors. The </w:t>
      </w:r>
      <w:proofErr w:type="spellStart"/>
      <w:r>
        <w:t>LumaCam</w:t>
      </w:r>
      <w:proofErr w:type="spellEnd"/>
      <w:r>
        <w:t xml:space="preserve"> can already be purchased as a commercial product, however, customization and </w:t>
      </w:r>
      <w:r w:rsidR="00AA16F0">
        <w:t>spe</w:t>
      </w:r>
      <w:r>
        <w:t xml:space="preserve">cialized features need to be developed for QIKR. A plan for R&amp;D that meets this instrument-specific development has been developed. </w:t>
      </w:r>
      <w:r w:rsidR="00C11E0E">
        <w:t xml:space="preserve">A design of the </w:t>
      </w:r>
      <w:proofErr w:type="spellStart"/>
      <w:r w:rsidR="00C11E0E">
        <w:t>LumaCam</w:t>
      </w:r>
      <w:proofErr w:type="spellEnd"/>
      <w:r w:rsidR="00C11E0E">
        <w:t xml:space="preserve"> to be used on QIKR is proposed to include a dual camera system which will cover the full range of rate conditions and instrument science cases. A reliable and future-proof acquisition strategy has been developed. </w:t>
      </w:r>
    </w:p>
    <w:p w14:paraId="06E071D4" w14:textId="77777777" w:rsidR="00ED60BA" w:rsidRDefault="00ED60BA" w:rsidP="00ED60BA"/>
    <w:p w14:paraId="77C47640" w14:textId="65CD2BBF" w:rsidR="009B0660" w:rsidRDefault="00ED60BA" w:rsidP="009B0660">
      <w:pPr>
        <w:pStyle w:val="Heading1"/>
        <w:ind w:left="0" w:firstLine="0"/>
        <w:rPr>
          <w:caps w:val="0"/>
        </w:rPr>
      </w:pPr>
      <w:bookmarkStart w:id="9" w:name="_Toc183619942"/>
      <w:bookmarkEnd w:id="7"/>
      <w:r>
        <w:rPr>
          <w:caps w:val="0"/>
        </w:rPr>
        <w:t>QIKR DETECTOR REQUIREMENTS</w:t>
      </w:r>
      <w:bookmarkEnd w:id="9"/>
      <w:r w:rsidR="009B0660" w:rsidRPr="00C2411C">
        <w:rPr>
          <w:caps w:val="0"/>
        </w:rPr>
        <w:t xml:space="preserve"> </w:t>
      </w:r>
      <w:bookmarkEnd w:id="8"/>
    </w:p>
    <w:p w14:paraId="2DE47B5C" w14:textId="77777777" w:rsidR="00ED60BA" w:rsidRDefault="00ED60BA" w:rsidP="00ED60BA"/>
    <w:p w14:paraId="1F453FF9" w14:textId="5810AA26" w:rsidR="00ED60BA" w:rsidRDefault="00ED60BA" w:rsidP="00ED60BA">
      <w:pPr>
        <w:pStyle w:val="Heading2"/>
        <w:numPr>
          <w:ilvl w:val="1"/>
          <w:numId w:val="2"/>
        </w:numPr>
        <w:rPr>
          <w:caps w:val="0"/>
        </w:rPr>
      </w:pPr>
      <w:bookmarkStart w:id="10" w:name="_Toc183619943"/>
      <w:r>
        <w:rPr>
          <w:caps w:val="0"/>
        </w:rPr>
        <w:t>QIKR REFLECTOMETER OVERVIEW</w:t>
      </w:r>
      <w:bookmarkEnd w:id="10"/>
      <w:r w:rsidRPr="00C2411C">
        <w:rPr>
          <w:caps w:val="0"/>
        </w:rPr>
        <w:t xml:space="preserve"> </w:t>
      </w:r>
    </w:p>
    <w:p w14:paraId="0659003E" w14:textId="442A2B3E" w:rsidR="002752A7" w:rsidRPr="002752A7" w:rsidRDefault="002752A7" w:rsidP="003F0B7B">
      <w:pPr>
        <w:jc w:val="both"/>
        <w:rPr>
          <w:color w:val="000000" w:themeColor="text1"/>
        </w:rPr>
      </w:pPr>
      <w:r w:rsidRPr="002752A7">
        <w:rPr>
          <w:color w:val="000000" w:themeColor="text1"/>
        </w:rPr>
        <w:t xml:space="preserve">QIKR will consist of two independently operable end stations (Fig. 1).  The lower end station (QIKR-L), featuring a downward-directed beam, can perform free liquid measurements (e.g., Langmuir trough and upper-subphase-incident liquid/liquid).  The upper end station (QIKR-U) is intended specifically for liquid/liquid reflectivity measurements with the lower subphase serving as the incident medium and </w:t>
      </w:r>
      <w:proofErr w:type="spellStart"/>
      <w:r w:rsidRPr="002752A7">
        <w:rPr>
          <w:color w:val="000000" w:themeColor="text1"/>
        </w:rPr>
        <w:t>rheometry</w:t>
      </w:r>
      <w:proofErr w:type="spellEnd"/>
      <w:r w:rsidRPr="002752A7">
        <w:rPr>
          <w:color w:val="000000" w:themeColor="text1"/>
        </w:rPr>
        <w:t xml:space="preserve"> in which shear is applied from above.  Either station will be able to handle bulky, massive, or delicate sample environments that are best not tilted.  The vertical angle of the incident beam is only determinative for experiments performed in the </w:t>
      </w:r>
      <w:r w:rsidRPr="002752A7">
        <w:rPr>
          <w:i/>
          <w:iCs/>
          <w:color w:val="000000" w:themeColor="text1"/>
        </w:rPr>
        <w:t>θ-θ</w:t>
      </w:r>
      <w:r w:rsidRPr="002752A7">
        <w:rPr>
          <w:color w:val="000000" w:themeColor="text1"/>
        </w:rPr>
        <w:t xml:space="preserve"> geometry, where the sample cannot be tilted.  Both stations will be outfitted with sample and detector positioning systems to enable experiments in the </w:t>
      </w:r>
      <w:r w:rsidRPr="002752A7">
        <w:rPr>
          <w:i/>
          <w:iCs/>
          <w:color w:val="000000" w:themeColor="text1"/>
        </w:rPr>
        <w:t>θ-</w:t>
      </w:r>
      <w:r w:rsidRPr="002752A7">
        <w:rPr>
          <w:color w:val="000000" w:themeColor="text1"/>
        </w:rPr>
        <w:t>2</w:t>
      </w:r>
      <w:r w:rsidRPr="002752A7">
        <w:rPr>
          <w:i/>
          <w:iCs/>
          <w:color w:val="000000" w:themeColor="text1"/>
        </w:rPr>
        <w:t>θ</w:t>
      </w:r>
      <w:r w:rsidRPr="002752A7">
        <w:rPr>
          <w:color w:val="000000" w:themeColor="text1"/>
        </w:rPr>
        <w:t xml:space="preserve"> scattering geometry as well.</w:t>
      </w:r>
    </w:p>
    <w:p w14:paraId="75D7A6BD" w14:textId="77777777" w:rsidR="002752A7" w:rsidRDefault="002752A7" w:rsidP="003F0B7B">
      <w:pPr>
        <w:jc w:val="both"/>
        <w:rPr>
          <w:color w:val="000000" w:themeColor="text1"/>
        </w:rPr>
      </w:pPr>
      <w:r w:rsidRPr="002752A7">
        <w:rPr>
          <w:color w:val="000000" w:themeColor="text1"/>
        </w:rPr>
        <w:t>To provide sufficient space in the independent instrument caves, QIKR-U will be longer than QIKR-L.  Independent neutron optical systems will view the same coupled H</w:t>
      </w:r>
      <w:r w:rsidRPr="002752A7">
        <w:rPr>
          <w:color w:val="000000" w:themeColor="text1"/>
          <w:vertAlign w:val="subscript"/>
        </w:rPr>
        <w:t>2</w:t>
      </w:r>
      <w:r w:rsidRPr="002752A7">
        <w:rPr>
          <w:color w:val="000000" w:themeColor="text1"/>
        </w:rPr>
        <w:t xml:space="preserve"> cylindrical moderator with a peak flux at 2.5 Å.  </w:t>
      </w:r>
    </w:p>
    <w:p w14:paraId="25421205" w14:textId="3D6564C5" w:rsidR="002752A7" w:rsidRPr="002752A7" w:rsidRDefault="002752A7" w:rsidP="002752A7">
      <w:pPr>
        <w:jc w:val="center"/>
        <w:rPr>
          <w:color w:val="000000" w:themeColor="text1"/>
        </w:rPr>
      </w:pPr>
      <w:r>
        <w:rPr>
          <w:noProof/>
        </w:rPr>
        <w:drawing>
          <wp:inline distT="0" distB="0" distL="0" distR="0" wp14:anchorId="114E4B17" wp14:editId="23DA23D5">
            <wp:extent cx="5797296" cy="1819656"/>
            <wp:effectExtent l="0" t="0" r="0" b="0"/>
            <wp:docPr id="770611225"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1225" name="Picture 80" descr="A picture containing tex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7296" cy="1819656"/>
                    </a:xfrm>
                    <a:prstGeom prst="rect">
                      <a:avLst/>
                    </a:prstGeom>
                    <a:noFill/>
                  </pic:spPr>
                </pic:pic>
              </a:graphicData>
            </a:graphic>
          </wp:inline>
        </w:drawing>
      </w:r>
    </w:p>
    <w:p w14:paraId="0357F845" w14:textId="4F989B74" w:rsidR="00307C7F" w:rsidRDefault="002752A7" w:rsidP="002752A7">
      <w:pPr>
        <w:jc w:val="center"/>
      </w:pPr>
      <w:r w:rsidRPr="002752A7">
        <w:t>Figure 1: Oblique side view of the QIKR lower (QIKR-L) and upper (QIKR-U) end stations and guide paths.  The stations will be physically separated and operated independently.</w:t>
      </w:r>
    </w:p>
    <w:p w14:paraId="2B584454" w14:textId="77777777" w:rsidR="002752A7" w:rsidRPr="00307C7F" w:rsidRDefault="002752A7" w:rsidP="00307C7F"/>
    <w:p w14:paraId="3EB403C8" w14:textId="7BD1C487" w:rsidR="00ED60BA" w:rsidRDefault="00ED60BA" w:rsidP="00ED60BA">
      <w:pPr>
        <w:pStyle w:val="Heading2"/>
        <w:numPr>
          <w:ilvl w:val="1"/>
          <w:numId w:val="2"/>
        </w:numPr>
        <w:rPr>
          <w:caps w:val="0"/>
        </w:rPr>
      </w:pPr>
      <w:bookmarkStart w:id="11" w:name="_Toc183619944"/>
      <w:r>
        <w:rPr>
          <w:caps w:val="0"/>
        </w:rPr>
        <w:t>QIKR DETECTOR REQUIREMENTS</w:t>
      </w:r>
      <w:bookmarkEnd w:id="11"/>
      <w:r w:rsidRPr="00C2411C">
        <w:rPr>
          <w:caps w:val="0"/>
        </w:rPr>
        <w:t xml:space="preserve"> </w:t>
      </w:r>
    </w:p>
    <w:p w14:paraId="330F1B06" w14:textId="6932BF9C" w:rsidR="002752A7" w:rsidRPr="002752A7" w:rsidRDefault="002752A7" w:rsidP="003F0B7B">
      <w:pPr>
        <w:jc w:val="both"/>
        <w:rPr>
          <w:color w:val="000000" w:themeColor="text1"/>
        </w:rPr>
      </w:pPr>
      <w:r w:rsidRPr="002752A7">
        <w:rPr>
          <w:color w:val="000000" w:themeColor="text1"/>
        </w:rPr>
        <w:t xml:space="preserve">The QIKR detectors at STS will need to handle increased count rates over broader wavelength bands than at FTS.  The number of neutrons incident on the sample can be calculated if one knows the brightness of the moderator.  Moderator brightness may be estimated using Monte Carlo methods (MCNPX) </w:t>
      </w:r>
      <w:r w:rsidR="00AE1AC7">
        <w:rPr>
          <w:color w:val="000000" w:themeColor="text1"/>
        </w:rPr>
        <w:t>[</w:t>
      </w:r>
      <w:proofErr w:type="spellStart"/>
      <w:r w:rsidRPr="002752A7">
        <w:rPr>
          <w:color w:val="000000" w:themeColor="text1"/>
        </w:rPr>
        <w:t>Gallmeier</w:t>
      </w:r>
      <w:proofErr w:type="spellEnd"/>
      <w:r w:rsidR="00AE1AC7">
        <w:rPr>
          <w:color w:val="000000" w:themeColor="text1"/>
        </w:rPr>
        <w:t xml:space="preserve"> 2016]</w:t>
      </w:r>
      <w:r w:rsidRPr="002752A7">
        <w:rPr>
          <w:color w:val="000000" w:themeColor="text1"/>
        </w:rPr>
        <w:t xml:space="preserve"> and broadly follows the blackbody emission of an object at the temperature of the moderator.  Neutron intensity on sample may be written [Zhao</w:t>
      </w:r>
      <w:r w:rsidR="00AE1AC7">
        <w:rPr>
          <w:color w:val="000000" w:themeColor="text1"/>
        </w:rPr>
        <w:t xml:space="preserve"> </w:t>
      </w:r>
      <w:r w:rsidRPr="002752A7">
        <w:rPr>
          <w:color w:val="000000" w:themeColor="text1"/>
        </w:rPr>
        <w:t>2013]:</w:t>
      </w:r>
    </w:p>
    <w:p w14:paraId="658C76E4" w14:textId="77777777" w:rsidR="002752A7" w:rsidRPr="002752A7" w:rsidRDefault="002752A7" w:rsidP="003F0B7B">
      <w:pPr>
        <w:jc w:val="both"/>
        <w:rPr>
          <w:color w:val="000000" w:themeColor="text1"/>
        </w:rPr>
      </w:pPr>
    </w:p>
    <w:tbl>
      <w:tblPr>
        <w:tblW w:w="0" w:type="auto"/>
        <w:jc w:val="center"/>
        <w:tblLayout w:type="fixed"/>
        <w:tblLook w:val="0000" w:firstRow="0" w:lastRow="0" w:firstColumn="0" w:lastColumn="0" w:noHBand="0" w:noVBand="0"/>
      </w:tblPr>
      <w:tblGrid>
        <w:gridCol w:w="705"/>
        <w:gridCol w:w="7446"/>
        <w:gridCol w:w="705"/>
      </w:tblGrid>
      <w:tr w:rsidR="002752A7" w:rsidRPr="002752A7" w14:paraId="1A71301E" w14:textId="77777777" w:rsidTr="004474E5">
        <w:trPr>
          <w:jc w:val="center"/>
        </w:trPr>
        <w:tc>
          <w:tcPr>
            <w:tcW w:w="705" w:type="dxa"/>
          </w:tcPr>
          <w:p w14:paraId="58B9EE21" w14:textId="77777777" w:rsidR="002752A7" w:rsidRPr="002752A7" w:rsidRDefault="002752A7" w:rsidP="003F0B7B">
            <w:pPr>
              <w:spacing w:line="480" w:lineRule="auto"/>
              <w:jc w:val="both"/>
              <w:rPr>
                <w:iCs/>
                <w:color w:val="000000" w:themeColor="text1"/>
              </w:rPr>
            </w:pPr>
          </w:p>
        </w:tc>
        <w:tc>
          <w:tcPr>
            <w:tcW w:w="7446" w:type="dxa"/>
          </w:tcPr>
          <w:p w14:paraId="6FF15801" w14:textId="77777777" w:rsidR="002752A7" w:rsidRPr="002752A7" w:rsidRDefault="002752A7" w:rsidP="003F0B7B">
            <w:pPr>
              <w:spacing w:line="480" w:lineRule="auto"/>
              <w:jc w:val="both"/>
              <w:rPr>
                <w:iCs/>
                <w:color w:val="000000" w:themeColor="text1"/>
              </w:rPr>
            </w:pPr>
            <m:oMathPara>
              <m:oMath>
                <m:r>
                  <w:rPr>
                    <w:rFonts w:ascii="Cambria Math" w:hAnsi="Cambria Math"/>
                    <w:color w:val="000000" w:themeColor="text1"/>
                  </w:rPr>
                  <m:t>I</m:t>
                </m:r>
                <m:d>
                  <m:dPr>
                    <m:ctrlPr>
                      <w:rPr>
                        <w:rFonts w:ascii="Cambria Math" w:hAnsi="Cambria Math"/>
                        <w:i/>
                        <w:iCs/>
                        <w:color w:val="000000" w:themeColor="text1"/>
                      </w:rPr>
                    </m:ctrlPr>
                  </m:dPr>
                  <m:e>
                    <m:r>
                      <w:rPr>
                        <w:rFonts w:ascii="Cambria Math" w:hAnsi="Cambria Math"/>
                        <w:color w:val="000000" w:themeColor="text1"/>
                      </w:rPr>
                      <m:t>λ</m:t>
                    </m:r>
                  </m:e>
                </m:d>
                <m:r>
                  <w:rPr>
                    <w:rFonts w:ascii="Cambria Math" w:hAnsi="Cambria Math"/>
                    <w:color w:val="000000" w:themeColor="text1"/>
                  </w:rPr>
                  <m:t>=</m:t>
                </m:r>
                <m:sSub>
                  <m:sSubPr>
                    <m:ctrlPr>
                      <w:rPr>
                        <w:rFonts w:ascii="Cambria Math" w:hAnsi="Cambria Math"/>
                        <w:i/>
                        <w:iCs/>
                        <w:color w:val="000000" w:themeColor="text1"/>
                      </w:rPr>
                    </m:ctrlPr>
                  </m:sSubPr>
                  <m:e>
                    <m:r>
                      <m:rPr>
                        <m:sty m:val="p"/>
                      </m:rPr>
                      <w:rPr>
                        <w:rFonts w:ascii="Cambria Math" w:hAnsi="Cambria Math"/>
                        <w:color w:val="000000" w:themeColor="text1"/>
                      </w:rPr>
                      <m:t>Φ</m:t>
                    </m:r>
                  </m:e>
                  <m:sub>
                    <m:r>
                      <m:rPr>
                        <m:nor/>
                      </m:rPr>
                      <w:rPr>
                        <w:rFonts w:ascii="Cambria Math" w:hAnsi="Cambria Math"/>
                        <w:iCs/>
                        <w:color w:val="000000" w:themeColor="text1"/>
                      </w:rPr>
                      <m:t>b</m:t>
                    </m:r>
                  </m:sub>
                </m:sSub>
                <m:d>
                  <m:dPr>
                    <m:ctrlPr>
                      <w:rPr>
                        <w:rFonts w:ascii="Cambria Math" w:hAnsi="Cambria Math"/>
                        <w:i/>
                        <w:iCs/>
                        <w:color w:val="000000" w:themeColor="text1"/>
                      </w:rPr>
                    </m:ctrlPr>
                  </m:dPr>
                  <m:e>
                    <m:r>
                      <w:rPr>
                        <w:rFonts w:ascii="Cambria Math" w:hAnsi="Cambria Math"/>
                        <w:color w:val="000000" w:themeColor="text1"/>
                      </w:rPr>
                      <m:t>λ</m:t>
                    </m:r>
                  </m:e>
                </m:d>
                <m:nary>
                  <m:naryPr>
                    <m:limLoc m:val="undOvr"/>
                    <m:subHide m:val="1"/>
                    <m:supHide m:val="1"/>
                    <m:ctrlPr>
                      <w:rPr>
                        <w:rFonts w:ascii="Cambria Math" w:hAnsi="Cambria Math"/>
                        <w:i/>
                        <w:iCs/>
                        <w:color w:val="000000" w:themeColor="text1"/>
                      </w:rPr>
                    </m:ctrlPr>
                  </m:naryPr>
                  <m:sub/>
                  <m:sup/>
                  <m:e>
                    <m:r>
                      <w:rPr>
                        <w:rFonts w:ascii="Cambria Math" w:hAnsi="Cambria Math"/>
                        <w:color w:val="000000" w:themeColor="text1"/>
                      </w:rPr>
                      <m:t>A</m:t>
                    </m:r>
                    <m:d>
                      <m:dPr>
                        <m:ctrlPr>
                          <w:rPr>
                            <w:rFonts w:ascii="Cambria Math" w:hAnsi="Cambria Math"/>
                            <w:i/>
                            <w:iCs/>
                            <w:color w:val="000000" w:themeColor="text1"/>
                          </w:rPr>
                        </m:ctrlPr>
                      </m:dPr>
                      <m:e>
                        <m:r>
                          <w:rPr>
                            <w:rFonts w:ascii="Cambria Math" w:hAnsi="Cambria Math"/>
                            <w:color w:val="000000" w:themeColor="text1"/>
                          </w:rPr>
                          <m:t>x,y,</m:t>
                        </m:r>
                        <m:sSub>
                          <m:sSubPr>
                            <m:ctrlPr>
                              <w:rPr>
                                <w:rFonts w:ascii="Cambria Math" w:hAnsi="Cambria Math"/>
                                <w:i/>
                                <w:iCs/>
                                <w:color w:val="000000" w:themeColor="text1"/>
                              </w:rPr>
                            </m:ctrlPr>
                          </m:sSubPr>
                          <m:e>
                            <m:r>
                              <w:rPr>
                                <w:rFonts w:ascii="Cambria Math" w:hAnsi="Cambria Math"/>
                                <w:color w:val="000000" w:themeColor="text1"/>
                              </w:rPr>
                              <m:t>γ</m:t>
                            </m:r>
                          </m:e>
                          <m:sub>
                            <m:r>
                              <w:rPr>
                                <w:rFonts w:ascii="Cambria Math" w:hAnsi="Cambria Math"/>
                                <w:color w:val="000000" w:themeColor="text1"/>
                              </w:rPr>
                              <m:t>x</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γ</m:t>
                            </m:r>
                          </m:e>
                          <m:sub>
                            <m:r>
                              <w:rPr>
                                <w:rFonts w:ascii="Cambria Math" w:hAnsi="Cambria Math"/>
                                <w:color w:val="000000" w:themeColor="text1"/>
                              </w:rPr>
                              <m:t>y</m:t>
                            </m:r>
                          </m:sub>
                        </m:sSub>
                        <m:r>
                          <w:rPr>
                            <w:rFonts w:ascii="Cambria Math" w:hAnsi="Cambria Math"/>
                            <w:color w:val="000000" w:themeColor="text1"/>
                          </w:rPr>
                          <m:t>,λ</m:t>
                        </m:r>
                      </m:e>
                    </m:d>
                    <m:r>
                      <w:rPr>
                        <w:rFonts w:ascii="Cambria Math" w:hAnsi="Cambria Math"/>
                        <w:color w:val="000000" w:themeColor="text1"/>
                      </w:rPr>
                      <m:t xml:space="preserve"> dx dy d</m:t>
                    </m:r>
                    <m:sSub>
                      <m:sSubPr>
                        <m:ctrlPr>
                          <w:rPr>
                            <w:rFonts w:ascii="Cambria Math" w:hAnsi="Cambria Math"/>
                            <w:i/>
                            <w:iCs/>
                            <w:color w:val="000000" w:themeColor="text1"/>
                          </w:rPr>
                        </m:ctrlPr>
                      </m:sSubPr>
                      <m:e>
                        <m:r>
                          <w:rPr>
                            <w:rFonts w:ascii="Cambria Math" w:hAnsi="Cambria Math"/>
                            <w:color w:val="000000" w:themeColor="text1"/>
                          </w:rPr>
                          <m:t>γ</m:t>
                        </m:r>
                      </m:e>
                      <m:sub>
                        <m:r>
                          <w:rPr>
                            <w:rFonts w:ascii="Cambria Math" w:hAnsi="Cambria Math"/>
                            <w:color w:val="000000" w:themeColor="text1"/>
                          </w:rPr>
                          <m:t>x</m:t>
                        </m:r>
                      </m:sub>
                    </m:sSub>
                    <m:r>
                      <w:rPr>
                        <w:rFonts w:ascii="Cambria Math" w:hAnsi="Cambria Math"/>
                        <w:color w:val="000000" w:themeColor="text1"/>
                      </w:rPr>
                      <m:t xml:space="preserve"> d</m:t>
                    </m:r>
                    <m:sSub>
                      <m:sSubPr>
                        <m:ctrlPr>
                          <w:rPr>
                            <w:rFonts w:ascii="Cambria Math" w:hAnsi="Cambria Math"/>
                            <w:i/>
                            <w:iCs/>
                            <w:color w:val="000000" w:themeColor="text1"/>
                          </w:rPr>
                        </m:ctrlPr>
                      </m:sSubPr>
                      <m:e>
                        <m:r>
                          <w:rPr>
                            <w:rFonts w:ascii="Cambria Math" w:hAnsi="Cambria Math"/>
                            <w:color w:val="000000" w:themeColor="text1"/>
                          </w:rPr>
                          <m:t>γ</m:t>
                        </m:r>
                      </m:e>
                      <m:sub>
                        <m:r>
                          <w:rPr>
                            <w:rFonts w:ascii="Cambria Math" w:hAnsi="Cambria Math"/>
                            <w:color w:val="000000" w:themeColor="text1"/>
                          </w:rPr>
                          <m:t>y</m:t>
                        </m:r>
                      </m:sub>
                    </m:sSub>
                    <m:r>
                      <w:rPr>
                        <w:rFonts w:ascii="Cambria Math" w:hAnsi="Cambria Math"/>
                        <w:color w:val="000000" w:themeColor="text1"/>
                      </w:rPr>
                      <m:t xml:space="preserve">, </m:t>
                    </m:r>
                  </m:e>
                </m:nary>
              </m:oMath>
            </m:oMathPara>
          </w:p>
        </w:tc>
        <w:tc>
          <w:tcPr>
            <w:tcW w:w="705" w:type="dxa"/>
          </w:tcPr>
          <w:p w14:paraId="18CA0D69" w14:textId="77777777" w:rsidR="002752A7" w:rsidRPr="002752A7" w:rsidRDefault="002752A7" w:rsidP="003F0B7B">
            <w:pPr>
              <w:spacing w:line="480" w:lineRule="auto"/>
              <w:jc w:val="both"/>
              <w:rPr>
                <w:iCs/>
                <w:color w:val="000000" w:themeColor="text1"/>
              </w:rPr>
            </w:pPr>
            <w:r w:rsidRPr="002752A7">
              <w:rPr>
                <w:iCs/>
                <w:color w:val="000000" w:themeColor="text1"/>
              </w:rPr>
              <w:t>(J1)</w:t>
            </w:r>
          </w:p>
        </w:tc>
      </w:tr>
    </w:tbl>
    <w:p w14:paraId="034FA081" w14:textId="77777777" w:rsidR="002752A7" w:rsidRPr="002752A7" w:rsidRDefault="002752A7" w:rsidP="003F0B7B">
      <w:pPr>
        <w:jc w:val="both"/>
        <w:rPr>
          <w:color w:val="000000" w:themeColor="text1"/>
        </w:rPr>
      </w:pPr>
      <w:r w:rsidRPr="002752A7">
        <w:rPr>
          <w:color w:val="000000" w:themeColor="text1"/>
        </w:rPr>
        <w:tab/>
      </w:r>
    </w:p>
    <w:p w14:paraId="20CD31C8" w14:textId="7C903ABC" w:rsidR="002752A7" w:rsidRDefault="002752A7" w:rsidP="003F0B7B">
      <w:pPr>
        <w:jc w:val="both"/>
        <w:rPr>
          <w:color w:val="000000" w:themeColor="text1"/>
        </w:rPr>
      </w:pPr>
      <w:r w:rsidRPr="002752A7">
        <w:rPr>
          <w:color w:val="000000" w:themeColor="text1"/>
        </w:rPr>
        <w:t xml:space="preserve">where </w:t>
      </w:r>
      <m:oMath>
        <m:r>
          <w:rPr>
            <w:rFonts w:ascii="Cambria Math" w:hAnsi="Cambria Math"/>
            <w:color w:val="000000" w:themeColor="text1"/>
          </w:rPr>
          <m:t>λ</m:t>
        </m:r>
      </m:oMath>
      <w:r w:rsidRPr="002752A7">
        <w:rPr>
          <w:rFonts w:eastAsiaTheme="minorEastAsia"/>
          <w:color w:val="000000" w:themeColor="text1"/>
        </w:rPr>
        <w:t xml:space="preserve"> </w:t>
      </w:r>
      <w:r w:rsidRPr="002752A7">
        <w:rPr>
          <w:color w:val="000000" w:themeColor="text1"/>
        </w:rPr>
        <w:t xml:space="preserve">is neutron wavelength, </w:t>
      </w:r>
      <m:oMath>
        <m:sSub>
          <m:sSubPr>
            <m:ctrlPr>
              <w:rPr>
                <w:rFonts w:ascii="Cambria Math" w:hAnsi="Cambria Math"/>
                <w:i/>
                <w:color w:val="000000" w:themeColor="text1"/>
              </w:rPr>
            </m:ctrlPr>
          </m:sSubPr>
          <m:e>
            <m:r>
              <m:rPr>
                <m:sty m:val="p"/>
              </m:rPr>
              <w:rPr>
                <w:rFonts w:ascii="Cambria Math" w:hAnsi="Cambria Math"/>
                <w:color w:val="000000" w:themeColor="text1"/>
              </w:rPr>
              <m:t>Φ</m:t>
            </m:r>
          </m:e>
          <m:sub>
            <m:r>
              <m:rPr>
                <m:nor/>
              </m:rPr>
              <w:rPr>
                <w:rFonts w:ascii="Cambria Math" w:hAnsi="Cambria Math"/>
                <w:color w:val="000000" w:themeColor="text1"/>
              </w:rPr>
              <m:t>b</m:t>
            </m:r>
          </m:sub>
        </m:sSub>
      </m:oMath>
      <w:r w:rsidRPr="002752A7">
        <w:rPr>
          <w:rFonts w:eastAsiaTheme="minorEastAsia"/>
          <w:color w:val="000000" w:themeColor="text1"/>
        </w:rPr>
        <w:t xml:space="preserve"> </w:t>
      </w:r>
      <w:r w:rsidRPr="002752A7">
        <w:rPr>
          <w:color w:val="000000" w:themeColor="text1"/>
        </w:rPr>
        <w:t xml:space="preserve">source brightness, </w:t>
      </w:r>
      <m:oMath>
        <m:r>
          <w:rPr>
            <w:rFonts w:ascii="Cambria Math" w:hAnsi="Cambria Math"/>
            <w:color w:val="000000" w:themeColor="text1"/>
          </w:rPr>
          <m:t>x</m:t>
        </m:r>
      </m:oMath>
      <w:r w:rsidRPr="002752A7">
        <w:rPr>
          <w:rFonts w:eastAsiaTheme="minorEastAsia"/>
          <w:color w:val="000000" w:themeColor="text1"/>
        </w:rPr>
        <w:t>,</w:t>
      </w:r>
      <w:r w:rsidRPr="002752A7">
        <w:rPr>
          <w:color w:val="000000" w:themeColor="text1"/>
        </w:rPr>
        <w:t xml:space="preserve"> </w:t>
      </w:r>
      <m:oMath>
        <m:r>
          <w:rPr>
            <w:rFonts w:ascii="Cambria Math" w:hAnsi="Cambria Math"/>
            <w:color w:val="000000" w:themeColor="text1"/>
          </w:rPr>
          <m:t>y</m:t>
        </m:r>
      </m:oMath>
      <w:r w:rsidRPr="002752A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x</m:t>
            </m:r>
          </m:sub>
        </m:sSub>
      </m:oMath>
      <w:r w:rsidRPr="002752A7">
        <w:rPr>
          <w:rFonts w:eastAsiaTheme="minor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y</m:t>
            </m:r>
          </m:sub>
        </m:sSub>
      </m:oMath>
      <w:r w:rsidRPr="002752A7">
        <w:rPr>
          <w:color w:val="000000" w:themeColor="text1"/>
        </w:rPr>
        <w:t xml:space="preserve"> are the position and angular divergence coordinates, respectively, of a neutron incident on the sample.  The acceptance function </w:t>
      </w:r>
      <m:oMath>
        <m:r>
          <w:rPr>
            <w:rFonts w:ascii="Cambria Math" w:hAnsi="Cambria Math"/>
            <w:color w:val="000000" w:themeColor="text1"/>
          </w:rPr>
          <m:t>A</m:t>
        </m:r>
      </m:oMath>
      <w:r w:rsidRPr="002752A7">
        <w:rPr>
          <w:rFonts w:eastAsiaTheme="minorEastAsia"/>
          <w:color w:val="000000" w:themeColor="text1"/>
        </w:rPr>
        <w:t xml:space="preserve"> </w:t>
      </w:r>
      <w:r w:rsidRPr="002752A7">
        <w:rPr>
          <w:color w:val="000000" w:themeColor="text1"/>
        </w:rPr>
        <w:t>comprises the coordinates of neutrons emitted by the moderator capable of striking the sample.  We have simulated the direct-beam count rate expected at the sample using Monte Carlo methods (</w:t>
      </w:r>
      <w:proofErr w:type="spellStart"/>
      <w:r w:rsidRPr="002752A7">
        <w:rPr>
          <w:color w:val="000000" w:themeColor="text1"/>
        </w:rPr>
        <w:t>McStas</w:t>
      </w:r>
      <w:proofErr w:type="spellEnd"/>
      <w:r w:rsidRPr="002752A7">
        <w:rPr>
          <w:color w:val="000000" w:themeColor="text1"/>
        </w:rPr>
        <w:t xml:space="preserve"> code) and </w:t>
      </w:r>
      <w:r w:rsidRPr="002752A7">
        <w:rPr>
          <w:color w:val="000000" w:themeColor="text1"/>
        </w:rPr>
        <w:lastRenderedPageBreak/>
        <w:t>show in Fig</w:t>
      </w:r>
      <w:r w:rsidR="00AE1AC7">
        <w:rPr>
          <w:color w:val="000000" w:themeColor="text1"/>
        </w:rPr>
        <w:t xml:space="preserve"> </w:t>
      </w:r>
      <w:r w:rsidRPr="002752A7">
        <w:rPr>
          <w:color w:val="000000" w:themeColor="text1"/>
        </w:rPr>
        <w:t>2 anticipated maximum and typical instantaneous count rates as a function of wavelength.  Peak rates of 10</w:t>
      </w:r>
      <w:r w:rsidRPr="002752A7">
        <w:rPr>
          <w:color w:val="000000" w:themeColor="text1"/>
          <w:vertAlign w:val="superscript"/>
        </w:rPr>
        <w:t>8</w:t>
      </w:r>
      <w:r w:rsidRPr="002752A7">
        <w:rPr>
          <w:color w:val="000000" w:themeColor="text1"/>
        </w:rPr>
        <w:t>-10</w:t>
      </w:r>
      <w:r w:rsidRPr="002752A7">
        <w:rPr>
          <w:color w:val="000000" w:themeColor="text1"/>
          <w:vertAlign w:val="superscript"/>
        </w:rPr>
        <w:t>9</w:t>
      </w:r>
      <w:r w:rsidRPr="002752A7">
        <w:rPr>
          <w:color w:val="000000" w:themeColor="text1"/>
        </w:rPr>
        <w:t xml:space="preserve"> Hz are expected. </w:t>
      </w:r>
    </w:p>
    <w:p w14:paraId="16A0FE03" w14:textId="77777777" w:rsidR="002752A7" w:rsidRDefault="002752A7" w:rsidP="002752A7">
      <w:pPr>
        <w:rPr>
          <w:color w:val="000000" w:themeColor="text1"/>
        </w:rPr>
      </w:pPr>
    </w:p>
    <w:p w14:paraId="7C3A9A04" w14:textId="722AE5D0" w:rsidR="002752A7" w:rsidRPr="002752A7" w:rsidRDefault="002752A7" w:rsidP="002752A7">
      <w:pPr>
        <w:jc w:val="center"/>
        <w:rPr>
          <w:color w:val="000000" w:themeColor="text1"/>
        </w:rPr>
      </w:pPr>
      <w:r>
        <w:rPr>
          <w:noProof/>
          <w:color w:val="4F81BD" w:themeColor="accent1"/>
        </w:rPr>
        <w:drawing>
          <wp:inline distT="0" distB="0" distL="0" distR="0" wp14:anchorId="72BF4F20" wp14:editId="1FCA623F">
            <wp:extent cx="4690872" cy="3621024"/>
            <wp:effectExtent l="0" t="0" r="0" b="0"/>
            <wp:docPr id="1612667959"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67959" name="Picture 1" descr="Chart&#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0872" cy="3621024"/>
                    </a:xfrm>
                    <a:prstGeom prst="rect">
                      <a:avLst/>
                    </a:prstGeom>
                    <a:noFill/>
                  </pic:spPr>
                </pic:pic>
              </a:graphicData>
            </a:graphic>
          </wp:inline>
        </w:drawing>
      </w:r>
    </w:p>
    <w:p w14:paraId="7776A80E" w14:textId="20C9C790" w:rsidR="00307C7F" w:rsidRDefault="002752A7" w:rsidP="002752A7">
      <w:pPr>
        <w:jc w:val="center"/>
      </w:pPr>
      <w:r w:rsidRPr="002752A7">
        <w:t>Figure 2. Typical (green) and maximum expected instantaneous count rates on QIKR-L.</w:t>
      </w:r>
    </w:p>
    <w:p w14:paraId="667BEED5" w14:textId="77777777" w:rsidR="002752A7" w:rsidRPr="00307C7F" w:rsidRDefault="002752A7" w:rsidP="002752A7">
      <w:pPr>
        <w:jc w:val="center"/>
      </w:pPr>
    </w:p>
    <w:p w14:paraId="1B01DEB5" w14:textId="19D00803" w:rsidR="00ED60BA" w:rsidRDefault="00ED60BA" w:rsidP="00ED60BA">
      <w:pPr>
        <w:pStyle w:val="Heading2"/>
        <w:numPr>
          <w:ilvl w:val="1"/>
          <w:numId w:val="2"/>
        </w:numPr>
        <w:rPr>
          <w:caps w:val="0"/>
        </w:rPr>
      </w:pPr>
      <w:bookmarkStart w:id="12" w:name="_Toc183619945"/>
      <w:r>
        <w:rPr>
          <w:caps w:val="0"/>
        </w:rPr>
        <w:t>DETECTOR TECHNOLOG CHOICE CONSIDERATIONS</w:t>
      </w:r>
      <w:bookmarkEnd w:id="12"/>
      <w:r w:rsidRPr="00C2411C">
        <w:rPr>
          <w:caps w:val="0"/>
        </w:rPr>
        <w:t xml:space="preserve"> </w:t>
      </w:r>
    </w:p>
    <w:p w14:paraId="254B0C8A" w14:textId="00B8E37B" w:rsidR="00BD6CB5" w:rsidRPr="0022708D" w:rsidRDefault="00BD6CB5" w:rsidP="003F0B7B">
      <w:pPr>
        <w:jc w:val="both"/>
        <w:rPr>
          <w:szCs w:val="22"/>
        </w:rPr>
      </w:pPr>
      <w:r w:rsidRPr="0022708D">
        <w:rPr>
          <w:szCs w:val="22"/>
        </w:rPr>
        <w:t xml:space="preserve">Current </w:t>
      </w:r>
      <w:r w:rsidR="0022708D" w:rsidRPr="0022708D">
        <w:rPr>
          <w:szCs w:val="22"/>
        </w:rPr>
        <w:t>n</w:t>
      </w:r>
      <w:r w:rsidRPr="0022708D">
        <w:rPr>
          <w:szCs w:val="22"/>
        </w:rPr>
        <w:t xml:space="preserve">eutron </w:t>
      </w:r>
      <w:r w:rsidR="0022708D" w:rsidRPr="0022708D">
        <w:rPr>
          <w:szCs w:val="22"/>
        </w:rPr>
        <w:t>r</w:t>
      </w:r>
      <w:r w:rsidRPr="0022708D">
        <w:rPr>
          <w:szCs w:val="22"/>
        </w:rPr>
        <w:t>eflectometers struggle with detector limitations. The main measurement challenges are:</w:t>
      </w:r>
    </w:p>
    <w:p w14:paraId="4B2CE1E0" w14:textId="77777777" w:rsidR="00BD6CB5" w:rsidRPr="0022708D" w:rsidRDefault="00BD6CB5" w:rsidP="003F0B7B">
      <w:pPr>
        <w:pStyle w:val="ListParagraph"/>
        <w:numPr>
          <w:ilvl w:val="0"/>
          <w:numId w:val="17"/>
        </w:numPr>
        <w:jc w:val="both"/>
        <w:rPr>
          <w:rFonts w:ascii="Times New Roman" w:hAnsi="Times New Roman" w:cs="Times New Roman"/>
          <w:sz w:val="22"/>
          <w:szCs w:val="22"/>
        </w:rPr>
      </w:pPr>
      <w:r w:rsidRPr="0022708D">
        <w:rPr>
          <w:rFonts w:ascii="Times New Roman" w:hAnsi="Times New Roman" w:cs="Times New Roman"/>
          <w:sz w:val="22"/>
          <w:szCs w:val="22"/>
        </w:rPr>
        <w:t>Measurement of direct beam</w:t>
      </w:r>
    </w:p>
    <w:p w14:paraId="13E21CC1" w14:textId="77777777" w:rsidR="00BD6CB5" w:rsidRPr="0022708D" w:rsidRDefault="00BD6CB5" w:rsidP="003F0B7B">
      <w:pPr>
        <w:pStyle w:val="ListParagraph"/>
        <w:numPr>
          <w:ilvl w:val="0"/>
          <w:numId w:val="17"/>
        </w:numPr>
        <w:jc w:val="both"/>
        <w:rPr>
          <w:rFonts w:ascii="Times New Roman" w:hAnsi="Times New Roman" w:cs="Times New Roman"/>
          <w:sz w:val="22"/>
          <w:szCs w:val="22"/>
        </w:rPr>
      </w:pPr>
      <w:r w:rsidRPr="0022708D">
        <w:rPr>
          <w:rFonts w:ascii="Times New Roman" w:hAnsi="Times New Roman" w:cs="Times New Roman"/>
          <w:sz w:val="22"/>
          <w:szCs w:val="22"/>
        </w:rPr>
        <w:t>Spatial focusing of counts</w:t>
      </w:r>
    </w:p>
    <w:p w14:paraId="6475CB70" w14:textId="77777777" w:rsidR="00BD6CB5" w:rsidRPr="0022708D" w:rsidRDefault="00BD6CB5" w:rsidP="003F0B7B">
      <w:pPr>
        <w:pStyle w:val="ListParagraph"/>
        <w:numPr>
          <w:ilvl w:val="0"/>
          <w:numId w:val="17"/>
        </w:numPr>
        <w:jc w:val="both"/>
        <w:rPr>
          <w:rFonts w:ascii="Times New Roman" w:hAnsi="Times New Roman" w:cs="Times New Roman"/>
          <w:sz w:val="22"/>
          <w:szCs w:val="22"/>
        </w:rPr>
      </w:pPr>
      <w:r w:rsidRPr="0022708D">
        <w:rPr>
          <w:rFonts w:ascii="Times New Roman" w:hAnsi="Times New Roman" w:cs="Times New Roman"/>
          <w:sz w:val="22"/>
          <w:szCs w:val="22"/>
        </w:rPr>
        <w:t>Dynamic range in count rate</w:t>
      </w:r>
    </w:p>
    <w:p w14:paraId="160A71CA" w14:textId="77777777" w:rsidR="00BD6CB5" w:rsidRPr="0022708D" w:rsidRDefault="00BD6CB5" w:rsidP="003F0B7B">
      <w:pPr>
        <w:jc w:val="both"/>
        <w:rPr>
          <w:szCs w:val="22"/>
        </w:rPr>
      </w:pPr>
      <w:r w:rsidRPr="0022708D">
        <w:rPr>
          <w:szCs w:val="22"/>
        </w:rPr>
        <w:t xml:space="preserve">For a detector, this translates into abilities to </w:t>
      </w:r>
    </w:p>
    <w:p w14:paraId="29BC0DA7" w14:textId="77777777" w:rsidR="00BD6CB5" w:rsidRPr="0022708D" w:rsidRDefault="00BD6CB5" w:rsidP="003F0B7B">
      <w:pPr>
        <w:pStyle w:val="ListParagraph"/>
        <w:numPr>
          <w:ilvl w:val="0"/>
          <w:numId w:val="18"/>
        </w:numPr>
        <w:jc w:val="both"/>
        <w:rPr>
          <w:rFonts w:ascii="Times New Roman" w:hAnsi="Times New Roman" w:cs="Times New Roman"/>
          <w:sz w:val="22"/>
          <w:szCs w:val="22"/>
        </w:rPr>
      </w:pPr>
      <w:r w:rsidRPr="0022708D">
        <w:rPr>
          <w:rFonts w:ascii="Times New Roman" w:hAnsi="Times New Roman" w:cs="Times New Roman"/>
          <w:sz w:val="22"/>
          <w:szCs w:val="22"/>
        </w:rPr>
        <w:t>Handle high count rates locally with low spatial crosstalk</w:t>
      </w:r>
    </w:p>
    <w:p w14:paraId="2E648D25" w14:textId="77777777" w:rsidR="00BD6CB5" w:rsidRPr="0022708D" w:rsidRDefault="00BD6CB5" w:rsidP="003F0B7B">
      <w:pPr>
        <w:pStyle w:val="ListParagraph"/>
        <w:numPr>
          <w:ilvl w:val="0"/>
          <w:numId w:val="18"/>
        </w:numPr>
        <w:jc w:val="both"/>
        <w:rPr>
          <w:rFonts w:ascii="Times New Roman" w:hAnsi="Times New Roman" w:cs="Times New Roman"/>
          <w:sz w:val="22"/>
          <w:szCs w:val="22"/>
        </w:rPr>
      </w:pPr>
      <w:r w:rsidRPr="0022708D">
        <w:rPr>
          <w:rFonts w:ascii="Times New Roman" w:hAnsi="Times New Roman" w:cs="Times New Roman"/>
          <w:sz w:val="22"/>
          <w:szCs w:val="22"/>
        </w:rPr>
        <w:t>Low background sensitivity</w:t>
      </w:r>
    </w:p>
    <w:p w14:paraId="6287973C" w14:textId="77777777" w:rsidR="00BD6CB5" w:rsidRDefault="00BD6CB5" w:rsidP="003F0B7B">
      <w:pPr>
        <w:jc w:val="both"/>
      </w:pPr>
      <w:r w:rsidRPr="0022708D">
        <w:rPr>
          <w:szCs w:val="22"/>
        </w:rPr>
        <w:t xml:space="preserve">Most current reflectometers still use </w:t>
      </w:r>
      <w:r w:rsidRPr="0022708D">
        <w:rPr>
          <w:szCs w:val="22"/>
          <w:vertAlign w:val="superscript"/>
        </w:rPr>
        <w:t>3</w:t>
      </w:r>
      <w:r w:rsidRPr="0022708D">
        <w:rPr>
          <w:szCs w:val="22"/>
        </w:rPr>
        <w:t>He detectors. While these are the best option for background sensitivity, they are fundamentally limited</w:t>
      </w:r>
      <w:r>
        <w:t xml:space="preserve"> in counting rate capability. The required position sensitivity is also at the edge of the best position resolution achievable in </w:t>
      </w:r>
      <w:r w:rsidRPr="0022708D">
        <w:rPr>
          <w:vertAlign w:val="superscript"/>
        </w:rPr>
        <w:t>3</w:t>
      </w:r>
      <w:r>
        <w:t xml:space="preserve">He. Due to this limitation, several R&amp;D projects have been pursuing different technologies which would raise the count rate capability for reflectometry. Most approaches, however, rely on incremental improvements in existing counter-style neutron detectors. Therefore, the ultimately achievable rate is limited. </w:t>
      </w:r>
    </w:p>
    <w:p w14:paraId="06C1CDFD" w14:textId="77777777" w:rsidR="00BD6CB5" w:rsidRDefault="00BD6CB5" w:rsidP="003F0B7B">
      <w:pPr>
        <w:jc w:val="both"/>
      </w:pPr>
    </w:p>
    <w:p w14:paraId="540819AF" w14:textId="77777777" w:rsidR="00BD6CB5" w:rsidRDefault="00BD6CB5" w:rsidP="003F0B7B">
      <w:pPr>
        <w:jc w:val="both"/>
      </w:pPr>
      <w:r>
        <w:t xml:space="preserve">Two notable developments include Wavelength-Shifting Fiber (WLSF) detectors and </w:t>
      </w:r>
      <w:proofErr w:type="gramStart"/>
      <w:r>
        <w:t>Multi-Blade</w:t>
      </w:r>
      <w:proofErr w:type="gramEnd"/>
      <w:r>
        <w:t xml:space="preserve">. WLSF detectors readout scintillator panels using x-y grids of fibers. This enables good granularity, however, requires measuring scintillator pulse afterglow for some time </w:t>
      </w:r>
      <w:proofErr w:type="gramStart"/>
      <w:r>
        <w:t>in order to</w:t>
      </w:r>
      <w:proofErr w:type="gramEnd"/>
      <w:r>
        <w:t xml:space="preserve"> perform Pulse Shape Discrimination (required for scintillators in order to reach acceptable signal-to-noise). Consequently, there is a dead time associated with each neutron event which affects several fibers in each direction. This limits the achievable local rates.</w:t>
      </w:r>
    </w:p>
    <w:p w14:paraId="55CE1FF2" w14:textId="77777777" w:rsidR="00BD6CB5" w:rsidRDefault="00BD6CB5" w:rsidP="003F0B7B">
      <w:pPr>
        <w:jc w:val="both"/>
      </w:pPr>
    </w:p>
    <w:p w14:paraId="5FAC6ACB" w14:textId="1431C4AA" w:rsidR="00BD6CB5" w:rsidRDefault="00BD6CB5" w:rsidP="003F0B7B">
      <w:pPr>
        <w:jc w:val="both"/>
      </w:pPr>
      <w:r>
        <w:t>Multi-Blade detectors us</w:t>
      </w:r>
      <w:r w:rsidR="0022708D">
        <w:t>e</w:t>
      </w:r>
      <w:r>
        <w:t xml:space="preserve"> inclined </w:t>
      </w:r>
      <w:r w:rsidRPr="0022708D">
        <w:rPr>
          <w:vertAlign w:val="superscript"/>
        </w:rPr>
        <w:t>10</w:t>
      </w:r>
      <w:r>
        <w:t xml:space="preserve">B layers readout with Multi-Wire Proportional Chamber (MWPC) principle. This is essentially the technology used in </w:t>
      </w:r>
      <w:r w:rsidRPr="0022708D">
        <w:rPr>
          <w:vertAlign w:val="superscript"/>
        </w:rPr>
        <w:t>3</w:t>
      </w:r>
      <w:r>
        <w:t xml:space="preserve">He detectors at reflectometers (such as those manufactured at BNL, or </w:t>
      </w:r>
      <w:proofErr w:type="spellStart"/>
      <w:r>
        <w:t>Denex</w:t>
      </w:r>
      <w:proofErr w:type="spellEnd"/>
      <w:r>
        <w:t xml:space="preserve">). The small angle of incidence spreads the count rate over a larger area, which lowers the real spatial density of events, thus allowing an increased local count rate. An additional benefit is a reduced gas gain. Optimal readout that takes full advantage of these parameters enables x10 to x50 increase in rate. This, however, is unlikely to increase further. Similar arguments can be made with respect to Anger camera, which additionally suffers from poor tolerance to direct beam. </w:t>
      </w:r>
    </w:p>
    <w:p w14:paraId="7489CC74" w14:textId="77777777" w:rsidR="00BD6CB5" w:rsidRDefault="00BD6CB5" w:rsidP="003F0B7B">
      <w:pPr>
        <w:jc w:val="both"/>
      </w:pPr>
    </w:p>
    <w:p w14:paraId="65756EC2" w14:textId="77777777" w:rsidR="00BD6CB5" w:rsidRDefault="00BD6CB5" w:rsidP="003F0B7B">
      <w:pPr>
        <w:jc w:val="both"/>
      </w:pPr>
      <w:r>
        <w:t xml:space="preserve">A further drawback to the above emerging detector technologies is the specialized unique design. WLSF detectors are only produced at ISIS and J-PARC for their own instruments. The POWGEN instrument at SNS was equipped by the SNS detector group with WLSF detectors, however, these were optimized for area, rather than count rate. A further R&amp;D effort would be required to develop a reflectometry detector. Multi-Blade has only been built by the ESS </w:t>
      </w:r>
      <w:proofErr w:type="gramStart"/>
      <w:r>
        <w:t>as a result of</w:t>
      </w:r>
      <w:proofErr w:type="gramEnd"/>
      <w:r>
        <w:t xml:space="preserve"> a decade-long R&amp;D effort. It requires specialized </w:t>
      </w:r>
      <w:r w:rsidRPr="0022708D">
        <w:rPr>
          <w:vertAlign w:val="superscript"/>
        </w:rPr>
        <w:t>10</w:t>
      </w:r>
      <w:r>
        <w:t xml:space="preserve">B coating facilities and ASIC-based readout as well as highly specialized mechanical expertise.  </w:t>
      </w:r>
    </w:p>
    <w:p w14:paraId="6526E29D" w14:textId="77777777" w:rsidR="00BD6CB5" w:rsidRDefault="00BD6CB5" w:rsidP="003F0B7B">
      <w:pPr>
        <w:jc w:val="both"/>
      </w:pPr>
    </w:p>
    <w:p w14:paraId="68D863F2" w14:textId="3EC78B30" w:rsidR="00307C7F" w:rsidRPr="00307C7F" w:rsidRDefault="00BD6CB5" w:rsidP="003F0B7B">
      <w:pPr>
        <w:jc w:val="both"/>
      </w:pPr>
      <w:r>
        <w:t xml:space="preserve">The </w:t>
      </w:r>
      <w:proofErr w:type="spellStart"/>
      <w:r>
        <w:t>LumaCam</w:t>
      </w:r>
      <w:proofErr w:type="spellEnd"/>
      <w:r>
        <w:t xml:space="preserve"> Technology avoids these drawbacks. While currently only marketed by one source (with 2 companies involved), the components are sufficiently generic that would allow substitution. The TPX3Cam is currently a single source product, however, it is used in multiple particle detection </w:t>
      </w:r>
      <w:r w:rsidR="00A64715">
        <w:t>fields and</w:t>
      </w:r>
      <w:r>
        <w:t xml:space="preserve"> is therefore a stable market niche. Image intensifiers, scintillators and lenses are all commercially available from more than one source. The community using </w:t>
      </w:r>
      <w:proofErr w:type="spellStart"/>
      <w:r>
        <w:t>LumaCams</w:t>
      </w:r>
      <w:proofErr w:type="spellEnd"/>
      <w:r>
        <w:t xml:space="preserve"> is already larger than of the other non-</w:t>
      </w:r>
      <w:r w:rsidRPr="00A64715">
        <w:rPr>
          <w:vertAlign w:val="superscript"/>
        </w:rPr>
        <w:t>3</w:t>
      </w:r>
      <w:r>
        <w:t xml:space="preserve">He detectors which can be considered for reflectometry. </w:t>
      </w:r>
    </w:p>
    <w:p w14:paraId="5FBD18F7" w14:textId="77777777" w:rsidR="00ED60BA" w:rsidRDefault="00ED60BA" w:rsidP="00ED60BA"/>
    <w:p w14:paraId="4843C3BE" w14:textId="77777777" w:rsidR="00ED60BA" w:rsidRDefault="00ED60BA" w:rsidP="00ED60BA"/>
    <w:p w14:paraId="69223715" w14:textId="311C680F" w:rsidR="00ED60BA" w:rsidRDefault="00ED60BA" w:rsidP="00ED60BA">
      <w:pPr>
        <w:pStyle w:val="Heading1"/>
        <w:ind w:left="0" w:firstLine="0"/>
      </w:pPr>
      <w:bookmarkStart w:id="13" w:name="_Toc183619946"/>
      <w:r>
        <w:rPr>
          <w:caps w:val="0"/>
        </w:rPr>
        <w:t>THE LUMACAM DETECTOR</w:t>
      </w:r>
      <w:bookmarkEnd w:id="13"/>
      <w:r w:rsidRPr="00C2411C">
        <w:rPr>
          <w:caps w:val="0"/>
        </w:rPr>
        <w:t xml:space="preserve"> </w:t>
      </w:r>
    </w:p>
    <w:p w14:paraId="56EFBB56" w14:textId="659BE6A7" w:rsidR="00ED60BA" w:rsidRDefault="00ED60BA" w:rsidP="00ED60BA">
      <w:pPr>
        <w:pStyle w:val="Heading2"/>
        <w:numPr>
          <w:ilvl w:val="1"/>
          <w:numId w:val="2"/>
        </w:numPr>
        <w:rPr>
          <w:caps w:val="0"/>
        </w:rPr>
      </w:pPr>
      <w:bookmarkStart w:id="14" w:name="_Toc183619947"/>
      <w:r>
        <w:rPr>
          <w:caps w:val="0"/>
        </w:rPr>
        <w:t>THE DETECTION PRNCIPLE</w:t>
      </w:r>
      <w:bookmarkEnd w:id="14"/>
      <w:r w:rsidRPr="00C2411C">
        <w:rPr>
          <w:caps w:val="0"/>
        </w:rPr>
        <w:t xml:space="preserve"> </w:t>
      </w:r>
    </w:p>
    <w:p w14:paraId="5AC09432" w14:textId="48F720E6" w:rsidR="00BD6CB5" w:rsidRDefault="00BD6CB5" w:rsidP="003F0B7B">
      <w:pPr>
        <w:jc w:val="both"/>
      </w:pPr>
      <w:r>
        <w:t xml:space="preserve">The main components of the detector are scintillator, lens, image intensifier and a </w:t>
      </w:r>
      <w:proofErr w:type="spellStart"/>
      <w:r>
        <w:t>Timepix</w:t>
      </w:r>
      <w:proofErr w:type="spellEnd"/>
      <w:r>
        <w:t xml:space="preserve"> camera. Several detection settings can be adjusted. The optical lens is focused using a translation stage and the focus ring. A second lens is located at the output of the image intensifier (typically integrated into the intensifier) and relays the intensified light to the Timepix3 ASIC. The image intensifier uses dual Micro-Channel Plates, MCPs, in a chevron configuration to amplify the electron signal from the photo cathode at the input and to stimulate emission from a phosphor at the output. The MCP gain can be adjusted to optimally balance efficiency and background rejection. In each neutron event, multiple sensor pixels are activated for each event. As the first stage of the reconstruction algorithm, clusters belonging to individual photons are determined. The position of each photon is calculated using a center-of-mass algorithm. As a second step, photons that were likely emitted </w:t>
      </w:r>
      <w:proofErr w:type="gramStart"/>
      <w:r>
        <w:t>as a result of</w:t>
      </w:r>
      <w:proofErr w:type="gramEnd"/>
      <w:r>
        <w:t xml:space="preserve"> the same neutron capture are identified. At this stage, the characteristic signatures of neutron conversion events can be identified and discriminated from those corresponding to other types of events. An example of this is the discrimination between neutrons and gamma-rays relying on well-known pulse-shape discrimination, PSD, methods </w:t>
      </w:r>
      <w:r w:rsidR="00AE1AC7">
        <w:t>[m</w:t>
      </w:r>
      <w:r>
        <w:t>auri</w:t>
      </w:r>
      <w:r w:rsidR="00AE1AC7">
        <w:t xml:space="preserve"> 2022</w:t>
      </w:r>
      <w:r>
        <w:t xml:space="preserve">, </w:t>
      </w:r>
      <w:r w:rsidR="00AE1AC7">
        <w:t>S</w:t>
      </w:r>
      <w:r>
        <w:t>ykora</w:t>
      </w:r>
      <w:r w:rsidR="00AE1AC7">
        <w:t xml:space="preserve"> 2012]</w:t>
      </w:r>
      <w:r>
        <w:t xml:space="preserve">. The achievable position resolution exceeds the physical sensor pixelation by as much as a factor of 10. The details of the data reconstruction have been published previously </w:t>
      </w:r>
      <w:r w:rsidR="00AE1AC7">
        <w:t>[</w:t>
      </w:r>
      <w:proofErr w:type="spellStart"/>
      <w:r w:rsidR="00AE1AC7">
        <w:t>L</w:t>
      </w:r>
      <w:r>
        <w:t>osko</w:t>
      </w:r>
      <w:proofErr w:type="spellEnd"/>
      <w:r w:rsidR="00AE1AC7">
        <w:t xml:space="preserve"> 2021]</w:t>
      </w:r>
      <w:r>
        <w:t xml:space="preserve"> and will be built upon in forthcoming publications. </w:t>
      </w:r>
    </w:p>
    <w:p w14:paraId="4EC29AE0" w14:textId="77777777" w:rsidR="00F0446A" w:rsidRDefault="00F0446A" w:rsidP="003F0B7B">
      <w:pPr>
        <w:jc w:val="both"/>
      </w:pPr>
    </w:p>
    <w:p w14:paraId="14209FDC" w14:textId="579CDB75" w:rsidR="00F0446A" w:rsidRDefault="00F0446A" w:rsidP="00F0446A">
      <w:pPr>
        <w:jc w:val="center"/>
      </w:pPr>
      <w:r>
        <w:rPr>
          <w:noProof/>
          <w14:ligatures w14:val="standardContextual"/>
        </w:rPr>
        <w:lastRenderedPageBreak/>
        <w:drawing>
          <wp:inline distT="0" distB="0" distL="0" distR="0" wp14:anchorId="483CF7E5" wp14:editId="65FEF3F7">
            <wp:extent cx="2750695" cy="2313699"/>
            <wp:effectExtent l="0" t="0" r="5715" b="0"/>
            <wp:docPr id="694097709" name="Picture 1" descr="A picture containing text, indoor,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97709" name="Picture 1" descr="A picture containing text, indoor, table, des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72169" cy="2331761"/>
                    </a:xfrm>
                    <a:prstGeom prst="rect">
                      <a:avLst/>
                    </a:prstGeom>
                  </pic:spPr>
                </pic:pic>
              </a:graphicData>
            </a:graphic>
          </wp:inline>
        </w:drawing>
      </w:r>
      <w:r w:rsidRPr="00F0446A">
        <w:drawing>
          <wp:inline distT="0" distB="0" distL="0" distR="0" wp14:anchorId="379C0CFE" wp14:editId="1458B9BA">
            <wp:extent cx="2304236" cy="2311867"/>
            <wp:effectExtent l="0" t="0" r="0" b="0"/>
            <wp:docPr id="5444688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68829" name="Picture 1" descr="Diagram&#10;&#10;Description automatically generated"/>
                    <pic:cNvPicPr/>
                  </pic:nvPicPr>
                  <pic:blipFill>
                    <a:blip r:embed="rId28"/>
                    <a:stretch>
                      <a:fillRect/>
                    </a:stretch>
                  </pic:blipFill>
                  <pic:spPr>
                    <a:xfrm>
                      <a:off x="0" y="0"/>
                      <a:ext cx="2339488" cy="2347236"/>
                    </a:xfrm>
                    <a:prstGeom prst="rect">
                      <a:avLst/>
                    </a:prstGeom>
                  </pic:spPr>
                </pic:pic>
              </a:graphicData>
            </a:graphic>
          </wp:inline>
        </w:drawing>
      </w:r>
    </w:p>
    <w:p w14:paraId="5EAE0DF5" w14:textId="2E144879" w:rsidR="00F0446A" w:rsidRDefault="00F0446A" w:rsidP="00F0446A">
      <w:pPr>
        <w:jc w:val="center"/>
      </w:pPr>
      <w:r>
        <w:t xml:space="preserve">Figure </w:t>
      </w:r>
      <w:r w:rsidR="00120F2A">
        <w:t>3</w:t>
      </w:r>
      <w:r>
        <w:t xml:space="preserve">. Left: </w:t>
      </w:r>
      <w:proofErr w:type="spellStart"/>
      <w:r>
        <w:t>LumaCam</w:t>
      </w:r>
      <w:proofErr w:type="spellEnd"/>
      <w:r>
        <w:t xml:space="preserve"> detector and its principle illustrated. Right: Neutron Identification by clustering photon hits. </w:t>
      </w:r>
    </w:p>
    <w:p w14:paraId="29021A6F" w14:textId="77777777" w:rsidR="00BD6CB5" w:rsidRDefault="00BD6CB5" w:rsidP="00BD6CB5"/>
    <w:p w14:paraId="50BCD523" w14:textId="7CDAA0B3" w:rsidR="00BD6CB5" w:rsidRDefault="00BD6CB5" w:rsidP="003F0B7B">
      <w:pPr>
        <w:jc w:val="both"/>
      </w:pPr>
      <w:r>
        <w:t xml:space="preserve">It should be noted that more light detected in the sensor does not necessarily equate to a better performance. Excessively raising the MCP gain degrades the response of the intensifier and makes it less linear with incoming photon rate. Additionally, more light leads to more Timepix3 pixels triggered for every neutron, and since the maximum throughput of the readout is currently limited to 80 million hits per second </w:t>
      </w:r>
      <w:r w:rsidR="00C2158F">
        <w:t>[</w:t>
      </w:r>
      <w:proofErr w:type="spellStart"/>
      <w:r w:rsidR="00C2158F">
        <w:t>F</w:t>
      </w:r>
      <w:r>
        <w:t>jordh</w:t>
      </w:r>
      <w:proofErr w:type="spellEnd"/>
      <w:r w:rsidR="00C2158F">
        <w:t xml:space="preserve"> 2015]</w:t>
      </w:r>
      <w:r>
        <w:t xml:space="preserve">, minimizing the number of photons to the smallest number that still enables pulse shape discrimination is desirable. The highest neutron rate can be achieved by reducing the average number of photons detected to just 1 per neutron. Operating at such a low gain effectively sets a very high threshold which can reject majority of background. While this comes at a cost to detection efficiency, such a trade-off may be reasonable when the full flux is beyond the detector capability in either setting. A low efficiency setting with high throughput may allow more counts to be collected than in a high-efficiency low-throughput setting. Note, however, that pulse shape discrimination methods cannot be applied when single photons are interpreted as neutrons. There is also an impact on detector resolution as no centroiding can be performed if only one photon is available. </w:t>
      </w:r>
      <w:r w:rsidR="0065202B">
        <w:t>Therefore,</w:t>
      </w:r>
      <w:r>
        <w:t xml:space="preserve"> the use of such settings must be carefully considered depending on the measurement situation.  </w:t>
      </w:r>
    </w:p>
    <w:p w14:paraId="77497E1F" w14:textId="77777777" w:rsidR="00BD6CB5" w:rsidRDefault="00BD6CB5" w:rsidP="003F0B7B">
      <w:pPr>
        <w:jc w:val="both"/>
      </w:pPr>
    </w:p>
    <w:p w14:paraId="5978665E" w14:textId="2289277A" w:rsidR="00BD6CB5" w:rsidRDefault="00BD6CB5" w:rsidP="003F0B7B">
      <w:pPr>
        <w:jc w:val="both"/>
      </w:pPr>
      <w:r w:rsidRPr="00EC77AA">
        <w:t xml:space="preserve">Using a short telephoto lens with an 85mm focal length, the field of view </w:t>
      </w:r>
      <w:r>
        <w:t>was set to</w:t>
      </w:r>
      <w:r w:rsidRPr="00EC77AA">
        <w:t xml:space="preserve"> 55x55mm</w:t>
      </w:r>
      <w:r w:rsidR="0065202B" w:rsidRPr="0065202B">
        <w:rPr>
          <w:vertAlign w:val="superscript"/>
        </w:rPr>
        <w:t>2</w:t>
      </w:r>
      <w:r>
        <w:t xml:space="preserve"> in the current detector</w:t>
      </w:r>
      <w:r w:rsidRPr="00EC77AA">
        <w:t xml:space="preserve">. This is sufficient for measuring specular reflectivity from </w:t>
      </w:r>
      <w:proofErr w:type="gramStart"/>
      <w:r w:rsidRPr="00EC77AA">
        <w:t>modestly-sized</w:t>
      </w:r>
      <w:proofErr w:type="gramEnd"/>
      <w:r w:rsidRPr="00EC77AA">
        <w:t xml:space="preserve"> samples; however, a larger field of view would be necessary to capture off-specular phenomena. A field of view of 110x110mm</w:t>
      </w:r>
      <w:r w:rsidR="0065202B" w:rsidRPr="0065202B">
        <w:rPr>
          <w:vertAlign w:val="superscript"/>
        </w:rPr>
        <w:t>2</w:t>
      </w:r>
      <w:r w:rsidRPr="00EC77AA">
        <w:t xml:space="preserve"> can be achieved by switching to a 50mm lens and translating the camera about 30mm back. Field of view can be tailored to specific experiments by adjusting the optical arrangement. A 120x120mm</w:t>
      </w:r>
      <w:r w:rsidRPr="00EC77AA">
        <w:rPr>
          <w:vertAlign w:val="superscript"/>
        </w:rPr>
        <w:t>2</w:t>
      </w:r>
      <w:r w:rsidRPr="00EC77AA">
        <w:t xml:space="preserve"> </w:t>
      </w:r>
      <w:proofErr w:type="gramStart"/>
      <w:r w:rsidRPr="00EC77AA">
        <w:t>ZnS</w:t>
      </w:r>
      <w:r>
        <w:t>:Ag</w:t>
      </w:r>
      <w:proofErr w:type="gramEnd"/>
      <w:r w:rsidRPr="00EC77AA">
        <w:t>:</w:t>
      </w:r>
      <w:r w:rsidRPr="00EC77AA">
        <w:rPr>
          <w:vertAlign w:val="superscript"/>
        </w:rPr>
        <w:t>6</w:t>
      </w:r>
      <w:r w:rsidRPr="00EC77AA">
        <w:t>LiF scintillator with thickness of 200</w:t>
      </w:r>
      <w:r>
        <w:t xml:space="preserve"> </w:t>
      </w:r>
      <w:r w:rsidRPr="00EC77AA">
        <w:t xml:space="preserve">um was used. Since the shortest wavelength at ASTERIX was 4 </w:t>
      </w:r>
      <w:r>
        <w:t>Å</w:t>
      </w:r>
      <w:r w:rsidRPr="00EC77AA">
        <w:t>, this thickness offered sufficient efficiency, while limiting the depth of interaction of neutron and thus reducing the spread of light collection efficiency, due to the spread in light emission and the opaque nature of the scintillator.</w:t>
      </w:r>
    </w:p>
    <w:p w14:paraId="0047BA3E" w14:textId="77777777" w:rsidR="00BD6CB5" w:rsidRDefault="00BD6CB5" w:rsidP="00BD6CB5"/>
    <w:p w14:paraId="08BAE58C" w14:textId="495A8B54" w:rsidR="000B2609" w:rsidRDefault="000B2609" w:rsidP="000B2609">
      <w:pPr>
        <w:jc w:val="center"/>
      </w:pPr>
      <w:r w:rsidRPr="000B2609">
        <w:lastRenderedPageBreak/>
        <w:drawing>
          <wp:inline distT="0" distB="0" distL="0" distR="0" wp14:anchorId="319FE04C" wp14:editId="33540B5F">
            <wp:extent cx="3538025" cy="2707195"/>
            <wp:effectExtent l="0" t="0" r="5715" b="0"/>
            <wp:docPr id="186366619"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6619" name="Picture 1" descr="Chart&#10;&#10;Description automatically generated"/>
                    <pic:cNvPicPr/>
                  </pic:nvPicPr>
                  <pic:blipFill>
                    <a:blip r:embed="rId29"/>
                    <a:stretch>
                      <a:fillRect/>
                    </a:stretch>
                  </pic:blipFill>
                  <pic:spPr>
                    <a:xfrm>
                      <a:off x="0" y="0"/>
                      <a:ext cx="3602692" cy="2756676"/>
                    </a:xfrm>
                    <a:prstGeom prst="rect">
                      <a:avLst/>
                    </a:prstGeom>
                  </pic:spPr>
                </pic:pic>
              </a:graphicData>
            </a:graphic>
          </wp:inline>
        </w:drawing>
      </w:r>
    </w:p>
    <w:p w14:paraId="078D4CA8" w14:textId="65BB2CEF" w:rsidR="000B2609" w:rsidRDefault="000B2609" w:rsidP="000B2609">
      <w:pPr>
        <w:jc w:val="center"/>
      </w:pPr>
      <w:r>
        <w:t>Figure</w:t>
      </w:r>
      <w:r w:rsidR="00120F2A">
        <w:t xml:space="preserve"> 4</w:t>
      </w:r>
      <w:r>
        <w:t xml:space="preserve">. Temporal structure of the events in </w:t>
      </w:r>
      <w:proofErr w:type="gramStart"/>
      <w:r w:rsidRPr="00EC77AA">
        <w:t>ZnS</w:t>
      </w:r>
      <w:r>
        <w:t>:Ag</w:t>
      </w:r>
      <w:proofErr w:type="gramEnd"/>
      <w:r w:rsidRPr="00EC77AA">
        <w:t>:</w:t>
      </w:r>
      <w:r w:rsidRPr="00EC77AA">
        <w:rPr>
          <w:vertAlign w:val="superscript"/>
        </w:rPr>
        <w:t>6</w:t>
      </w:r>
      <w:r w:rsidRPr="00EC77AA">
        <w:t>LiF</w:t>
      </w:r>
      <w:r>
        <w:t>.</w:t>
      </w:r>
    </w:p>
    <w:p w14:paraId="093E5165" w14:textId="77777777" w:rsidR="00CE4247" w:rsidRDefault="00CE4247" w:rsidP="00CE4247"/>
    <w:p w14:paraId="6D748F1F" w14:textId="77777777" w:rsidR="00CE4247" w:rsidRDefault="00CE4247" w:rsidP="00CE4247"/>
    <w:p w14:paraId="3D64E741" w14:textId="6744AC30" w:rsidR="00CE4247" w:rsidRDefault="00CE4247" w:rsidP="00CE4247">
      <w:pPr>
        <w:pStyle w:val="Heading3"/>
        <w:numPr>
          <w:ilvl w:val="2"/>
          <w:numId w:val="1"/>
        </w:numPr>
      </w:pPr>
      <w:bookmarkStart w:id="15" w:name="_Toc183619948"/>
      <w:r>
        <w:t>Detector Characterization</w:t>
      </w:r>
      <w:bookmarkEnd w:id="15"/>
      <w:r>
        <w:t xml:space="preserve"> </w:t>
      </w:r>
    </w:p>
    <w:p w14:paraId="07A07831" w14:textId="03AC146D" w:rsidR="00CE4247" w:rsidRDefault="00CE4247" w:rsidP="00CE4247">
      <w:r>
        <w:t>Efficiency</w:t>
      </w:r>
      <w:r w:rsidR="00D27357">
        <w:t xml:space="preserve"> of the </w:t>
      </w:r>
      <w:proofErr w:type="spellStart"/>
      <w:r w:rsidR="00D27357">
        <w:t>LumaCam</w:t>
      </w:r>
      <w:proofErr w:type="spellEnd"/>
      <w:r w:rsidR="00D27357">
        <w:t xml:space="preserve"> is highly dependent on the exact configuration used, including the scintillator choice and the choice of the Field-of-View and light collection parameters. In a high-efficiency configuration, such as may be used for moderate rate measurements with high signal-to-noise, the efficiency has been measured at CG-1A at HFIR. A fixed beam of with several attenuation settings was used to ensure no impact of dead time in the reference </w:t>
      </w:r>
      <w:r w:rsidR="00D27357" w:rsidRPr="00D27357">
        <w:rPr>
          <w:vertAlign w:val="superscript"/>
        </w:rPr>
        <w:t>3</w:t>
      </w:r>
      <w:r w:rsidR="00D27357">
        <w:t xml:space="preserve">He tube. This measurement resulted in approximately 55% efficiency at 4.2Å. A relatively thick scintillator of 500um ZnS was used. Since by default, the scintillator operates in transmission mode, i.e. the rear face of the scintillator is observed by the detector, a higher value of the efficiency can be obtained if the entire setup is reversed, with the beam impinging the scintillator through the mirror. Approximately 10-15% additional efficiency can be gained in this way. Another reasonable option is to use a thinner scintillator where the effect of scintillator attenuation will be lower meaning that the above efficiency gain would present for both directions of illumination. The drawback is a faster drop-off of efficiency at short wavelength. </w:t>
      </w:r>
    </w:p>
    <w:p w14:paraId="4188AB5C" w14:textId="77777777" w:rsidR="00CE4247" w:rsidRDefault="00CE4247" w:rsidP="00CE4247"/>
    <w:p w14:paraId="5555AF1A" w14:textId="10AE3BFD" w:rsidR="00CE4247" w:rsidRDefault="00CE4247" w:rsidP="00CE4247">
      <w:r>
        <w:t>P</w:t>
      </w:r>
      <w:r w:rsidR="00D27357">
        <w:t xml:space="preserve">ulse shape discrimination, PSD is a crucial method for improving gamma-ray rejection in scintillators. ZnS is particularly well suited for PSD, however, other options, such as </w:t>
      </w:r>
      <w:proofErr w:type="spellStart"/>
      <w:r w:rsidR="00D27357">
        <w:t>ZnO</w:t>
      </w:r>
      <w:proofErr w:type="spellEnd"/>
      <w:r w:rsidR="00D27357">
        <w:t xml:space="preserve"> and </w:t>
      </w:r>
      <w:proofErr w:type="spellStart"/>
      <w:proofErr w:type="gramStart"/>
      <w:r w:rsidR="00D27357">
        <w:t>LiI:Ce</w:t>
      </w:r>
      <w:proofErr w:type="spellEnd"/>
      <w:proofErr w:type="gramEnd"/>
      <w:r w:rsidR="00D27357">
        <w:t xml:space="preserve"> may </w:t>
      </w:r>
      <w:proofErr w:type="spellStart"/>
      <w:r w:rsidR="00D27357">
        <w:t>profide</w:t>
      </w:r>
      <w:proofErr w:type="spellEnd"/>
      <w:r w:rsidR="00D27357">
        <w:t xml:space="preserve"> acceptable alternatives. Figure 5 shows PSD with ZnS for signals from gammas, neutrons and direct particle hits in the </w:t>
      </w:r>
      <w:proofErr w:type="spellStart"/>
      <w:r w:rsidR="00D27357">
        <w:t>Timepix</w:t>
      </w:r>
      <w:proofErr w:type="spellEnd"/>
      <w:r w:rsidR="00D27357">
        <w:t xml:space="preserve"> sensor. The contributions are clearly very well separated.</w:t>
      </w:r>
    </w:p>
    <w:p w14:paraId="40951336" w14:textId="77777777" w:rsidR="00D27357" w:rsidRDefault="00D27357" w:rsidP="00CE4247"/>
    <w:p w14:paraId="008F9B4A" w14:textId="77A82FCE" w:rsidR="00D27357" w:rsidRPr="00CE4247" w:rsidRDefault="00D27357" w:rsidP="00CE4247">
      <w:r>
        <w:t xml:space="preserve">Both efficiency and PSD performance demonstrated good agreement with the ISIS detector group’s leading work on ZnS scintillators readout by wavelength-shifting fiber grids. These detectors use photon counting similarly to the </w:t>
      </w:r>
      <w:proofErr w:type="spellStart"/>
      <w:r>
        <w:t>LumaCam</w:t>
      </w:r>
      <w:proofErr w:type="spellEnd"/>
      <w:r>
        <w:t xml:space="preserve">, however, sample larger areas of the scintillator thus limiting the rate capability. </w:t>
      </w:r>
    </w:p>
    <w:p w14:paraId="58C38AD6" w14:textId="77777777" w:rsidR="00CE4247" w:rsidRDefault="00CE4247" w:rsidP="00CE4247"/>
    <w:p w14:paraId="48A31ACF" w14:textId="52FB76C5" w:rsidR="00CE4247" w:rsidRDefault="00CE4247" w:rsidP="00CE4247">
      <w:pPr>
        <w:jc w:val="center"/>
      </w:pPr>
      <w:r w:rsidRPr="00CE4247">
        <w:lastRenderedPageBreak/>
        <w:drawing>
          <wp:inline distT="0" distB="0" distL="0" distR="0" wp14:anchorId="1408449A" wp14:editId="4155963B">
            <wp:extent cx="5943600" cy="1803400"/>
            <wp:effectExtent l="0" t="0" r="0" b="0"/>
            <wp:docPr id="74508861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8611" name="Picture 1" descr="Chart&#10;&#10;Description automatically generated"/>
                    <pic:cNvPicPr/>
                  </pic:nvPicPr>
                  <pic:blipFill>
                    <a:blip r:embed="rId30"/>
                    <a:stretch>
                      <a:fillRect/>
                    </a:stretch>
                  </pic:blipFill>
                  <pic:spPr>
                    <a:xfrm>
                      <a:off x="0" y="0"/>
                      <a:ext cx="5943600" cy="1803400"/>
                    </a:xfrm>
                    <a:prstGeom prst="rect">
                      <a:avLst/>
                    </a:prstGeom>
                  </pic:spPr>
                </pic:pic>
              </a:graphicData>
            </a:graphic>
          </wp:inline>
        </w:drawing>
      </w:r>
    </w:p>
    <w:p w14:paraId="0F074F6D" w14:textId="51424A94" w:rsidR="00CE4247" w:rsidRDefault="00CE4247" w:rsidP="00CE4247">
      <w:pPr>
        <w:jc w:val="center"/>
      </w:pPr>
      <w:r>
        <w:t xml:space="preserve">Figure </w:t>
      </w:r>
      <w:r w:rsidR="00120F2A">
        <w:t>5</w:t>
      </w:r>
      <w:r>
        <w:t xml:space="preserve">. Pulse Shape Discrimination with </w:t>
      </w:r>
      <w:proofErr w:type="gramStart"/>
      <w:r w:rsidRPr="00EC77AA">
        <w:t>ZnS</w:t>
      </w:r>
      <w:r>
        <w:t>:Ag</w:t>
      </w:r>
      <w:proofErr w:type="gramEnd"/>
      <w:r w:rsidRPr="00EC77AA">
        <w:t>:</w:t>
      </w:r>
      <w:r w:rsidRPr="00EC77AA">
        <w:rPr>
          <w:vertAlign w:val="superscript"/>
        </w:rPr>
        <w:t>6</w:t>
      </w:r>
      <w:r w:rsidRPr="00EC77AA">
        <w:t>LiF</w:t>
      </w:r>
      <w:r>
        <w:t>.</w:t>
      </w:r>
    </w:p>
    <w:p w14:paraId="24F90EF0" w14:textId="77777777" w:rsidR="000B2609" w:rsidRPr="00BD6CB5" w:rsidRDefault="000B2609" w:rsidP="00BD6CB5"/>
    <w:p w14:paraId="0968A0FD" w14:textId="7CF441E5" w:rsidR="00ED60BA" w:rsidRPr="00C2411C" w:rsidRDefault="00307C7F" w:rsidP="00307C7F">
      <w:pPr>
        <w:pStyle w:val="Heading2"/>
        <w:numPr>
          <w:ilvl w:val="1"/>
          <w:numId w:val="2"/>
        </w:numPr>
      </w:pPr>
      <w:bookmarkStart w:id="16" w:name="_Toc183619949"/>
      <w:r>
        <w:rPr>
          <w:caps w:val="0"/>
        </w:rPr>
        <w:t>APPLICATIONS OF LUMACAM IN NEUTRON SCATTERING</w:t>
      </w:r>
      <w:bookmarkEnd w:id="16"/>
      <w:r w:rsidR="00ED60BA" w:rsidRPr="00307C7F">
        <w:rPr>
          <w:caps w:val="0"/>
        </w:rPr>
        <w:t xml:space="preserve"> </w:t>
      </w:r>
    </w:p>
    <w:p w14:paraId="1A2F7A96" w14:textId="02BC3AA8" w:rsidR="00307C7F" w:rsidRDefault="00307C7F" w:rsidP="003F0B7B">
      <w:pPr>
        <w:jc w:val="both"/>
      </w:pPr>
      <w:r>
        <w:t xml:space="preserve">The </w:t>
      </w:r>
      <w:proofErr w:type="spellStart"/>
      <w:r>
        <w:t>LumaCam</w:t>
      </w:r>
      <w:proofErr w:type="spellEnd"/>
      <w:r>
        <w:t xml:space="preserve"> has been used in a variety of neutron imaging experiments, and it has now also been demonstrated in several neutron scattering modalities. The reflectometry demonstration will be presented in detail below. Other notable tests included powder diffraction, grain mapping, and SEMSANS. </w:t>
      </w:r>
    </w:p>
    <w:p w14:paraId="1161256E" w14:textId="31C1185E" w:rsidR="00307C7F" w:rsidRDefault="00307C7F" w:rsidP="00307C7F">
      <w:pPr>
        <w:pStyle w:val="Heading3"/>
        <w:numPr>
          <w:ilvl w:val="2"/>
          <w:numId w:val="1"/>
        </w:numPr>
      </w:pPr>
      <w:bookmarkStart w:id="17" w:name="_Toc183619950"/>
      <w:r>
        <w:t>Imaging Applications</w:t>
      </w:r>
      <w:bookmarkEnd w:id="17"/>
      <w:r w:rsidRPr="00692056">
        <w:t xml:space="preserve"> </w:t>
      </w:r>
    </w:p>
    <w:p w14:paraId="52B8167D" w14:textId="74FE43D9" w:rsidR="00307C7F" w:rsidRDefault="00307C7F" w:rsidP="00307C7F">
      <w:r>
        <w:t xml:space="preserve">The </w:t>
      </w:r>
      <w:proofErr w:type="spellStart"/>
      <w:r>
        <w:t>T</w:t>
      </w:r>
      <w:r>
        <w:t>imepix</w:t>
      </w:r>
      <w:proofErr w:type="spellEnd"/>
      <w:r>
        <w:t xml:space="preserve"> sensor operates in full event-driven mode and is not restricted to a fixed frame rate as other camera technologies. The combination of high spatial and temporal resolution makes the </w:t>
      </w:r>
      <w:proofErr w:type="spellStart"/>
      <w:r>
        <w:t>Timepix</w:t>
      </w:r>
      <w:proofErr w:type="spellEnd"/>
      <w:r>
        <w:t xml:space="preserve">-based readout well-suited for Bragg-edge imaging where a Bragg absorption spectrum can be measured as a function of position. Indeed, the temporal resolution of the </w:t>
      </w:r>
      <w:proofErr w:type="spellStart"/>
      <w:r>
        <w:t>Timepix</w:t>
      </w:r>
      <w:proofErr w:type="spellEnd"/>
      <w:r>
        <w:t xml:space="preserve"> sensor is sufficiently high for accurately measuring </w:t>
      </w:r>
      <w:proofErr w:type="spellStart"/>
      <w:r>
        <w:t>ToF</w:t>
      </w:r>
      <w:proofErr w:type="spellEnd"/>
      <w:r>
        <w:t xml:space="preserve"> of fast and epithermal neutrons</w:t>
      </w:r>
      <w:r w:rsidR="00120F2A">
        <w:t>, which enables resonance imaging [</w:t>
      </w:r>
      <w:proofErr w:type="spellStart"/>
      <w:r w:rsidR="00120F2A">
        <w:t>Wolfertz</w:t>
      </w:r>
      <w:proofErr w:type="spellEnd"/>
      <w:r w:rsidR="00120F2A">
        <w:t xml:space="preserve"> 2024].</w:t>
      </w:r>
    </w:p>
    <w:p w14:paraId="79F573D5" w14:textId="77777777" w:rsidR="00947D8F" w:rsidRDefault="00947D8F" w:rsidP="00307C7F"/>
    <w:p w14:paraId="3B45DE56" w14:textId="22DAA9D5" w:rsidR="00947D8F" w:rsidRDefault="00947D8F" w:rsidP="00947D8F">
      <w:pPr>
        <w:jc w:val="center"/>
      </w:pPr>
      <w:r w:rsidRPr="00947D8F">
        <w:drawing>
          <wp:inline distT="0" distB="0" distL="0" distR="0" wp14:anchorId="5612CACD" wp14:editId="1DA0551B">
            <wp:extent cx="2067951" cy="1864360"/>
            <wp:effectExtent l="0" t="0" r="2540" b="2540"/>
            <wp:docPr id="424425253" name="Picture 2" descr="A picture containing black and white, screenshot, monochrome&#10;&#10;Description automatically generated">
              <a:extLst xmlns:a="http://schemas.openxmlformats.org/drawingml/2006/main">
                <a:ext uri="{FF2B5EF4-FFF2-40B4-BE49-F238E27FC236}">
                  <a16:creationId xmlns:a16="http://schemas.microsoft.com/office/drawing/2014/main" id="{B9288E23-A202-CE46-535F-39BFA1A2B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black and white, screenshot, monochrome&#10;&#10;Description automatically generated">
                      <a:extLst>
                        <a:ext uri="{FF2B5EF4-FFF2-40B4-BE49-F238E27FC236}">
                          <a16:creationId xmlns:a16="http://schemas.microsoft.com/office/drawing/2014/main" id="{B9288E23-A202-CE46-535F-39BFA1A2BCC4}"/>
                        </a:ext>
                      </a:extLst>
                    </pic:cNvPr>
                    <pic:cNvPicPr>
                      <a:picLocks noChangeAspect="1"/>
                    </pic:cNvPicPr>
                  </pic:nvPicPr>
                  <pic:blipFill rotWithShape="1">
                    <a:blip r:embed="rId31" cstate="print">
                      <a:extLst>
                        <a:ext uri="{28A0092B-C50C-407E-A947-70E740481C1C}">
                          <a14:useLocalDpi xmlns:a14="http://schemas.microsoft.com/office/drawing/2010/main"/>
                        </a:ext>
                      </a:extLst>
                    </a:blip>
                    <a:srcRect l="4710" t="2572" r="45811"/>
                    <a:stretch/>
                  </pic:blipFill>
                  <pic:spPr bwMode="auto">
                    <a:xfrm>
                      <a:off x="0" y="0"/>
                      <a:ext cx="2070344" cy="18665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947D8F">
        <w:drawing>
          <wp:inline distT="0" distB="0" distL="0" distR="0" wp14:anchorId="492FC0A9" wp14:editId="53F7853C">
            <wp:extent cx="1848398" cy="1867193"/>
            <wp:effectExtent l="0" t="0" r="6350" b="0"/>
            <wp:docPr id="11" name="Picture 10" descr="A close-up of a clock&#10;&#10;Description automatically generated with low confidence">
              <a:extLst xmlns:a="http://schemas.openxmlformats.org/drawingml/2006/main">
                <a:ext uri="{FF2B5EF4-FFF2-40B4-BE49-F238E27FC236}">
                  <a16:creationId xmlns:a16="http://schemas.microsoft.com/office/drawing/2014/main" id="{73E870FB-AECD-0522-3160-5E3EB98C0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clock&#10;&#10;Description automatically generated with low confidence">
                      <a:extLst>
                        <a:ext uri="{FF2B5EF4-FFF2-40B4-BE49-F238E27FC236}">
                          <a16:creationId xmlns:a16="http://schemas.microsoft.com/office/drawing/2014/main" id="{73E870FB-AECD-0522-3160-5E3EB98C0A05}"/>
                        </a:ext>
                      </a:extLst>
                    </pic:cNvPr>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a:xfrm rot="10800000">
                      <a:off x="0" y="0"/>
                      <a:ext cx="1878456" cy="1897557"/>
                    </a:xfrm>
                    <a:prstGeom prst="rect">
                      <a:avLst/>
                    </a:prstGeom>
                  </pic:spPr>
                </pic:pic>
              </a:graphicData>
            </a:graphic>
          </wp:inline>
        </w:drawing>
      </w:r>
      <w:r>
        <w:t xml:space="preserve"> </w:t>
      </w:r>
      <w:r w:rsidRPr="00947D8F">
        <w:drawing>
          <wp:inline distT="0" distB="0" distL="0" distR="0" wp14:anchorId="45913E5F" wp14:editId="49B56955">
            <wp:extent cx="1192390" cy="1863694"/>
            <wp:effectExtent l="0" t="0" r="1905" b="3810"/>
            <wp:docPr id="223082920" name="Picture 8" descr="A picture containing black, screenshot, black and white, monochrome photography&#10;&#10;Description automatically generated">
              <a:extLst xmlns:a="http://schemas.openxmlformats.org/drawingml/2006/main">
                <a:ext uri="{FF2B5EF4-FFF2-40B4-BE49-F238E27FC236}">
                  <a16:creationId xmlns:a16="http://schemas.microsoft.com/office/drawing/2014/main" id="{EE45BA04-87BC-3738-CE1D-74CA2FA6B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black, screenshot, black and white, monochrome photography&#10;&#10;Description automatically generated">
                      <a:extLst>
                        <a:ext uri="{FF2B5EF4-FFF2-40B4-BE49-F238E27FC236}">
                          <a16:creationId xmlns:a16="http://schemas.microsoft.com/office/drawing/2014/main" id="{EE45BA04-87BC-3738-CE1D-74CA2FA6B7B4}"/>
                        </a:ext>
                      </a:extLst>
                    </pic:cNvPr>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rot="10800000">
                      <a:off x="0" y="0"/>
                      <a:ext cx="1215955" cy="1900526"/>
                    </a:xfrm>
                    <a:prstGeom prst="rect">
                      <a:avLst/>
                    </a:prstGeom>
                  </pic:spPr>
                </pic:pic>
              </a:graphicData>
            </a:graphic>
          </wp:inline>
        </w:drawing>
      </w:r>
    </w:p>
    <w:p w14:paraId="7C35DF24" w14:textId="28E5E4C6" w:rsidR="00947D8F" w:rsidRDefault="00947D8F" w:rsidP="00947D8F">
      <w:pPr>
        <w:jc w:val="center"/>
      </w:pPr>
      <w:r>
        <w:t xml:space="preserve">Figure </w:t>
      </w:r>
      <w:r w:rsidR="00120F2A">
        <w:t>6</w:t>
      </w:r>
      <w:r>
        <w:t>. Left Image of a line mask resolving line pairs at 100um line spacing (cropped image). Center: Image of a brass Astrolabe. Right: Image of a copper nugget.</w:t>
      </w:r>
    </w:p>
    <w:p w14:paraId="66151C91" w14:textId="77777777" w:rsidR="00947D8F" w:rsidRDefault="00947D8F" w:rsidP="00307C7F"/>
    <w:p w14:paraId="01558BAD" w14:textId="2175B5A5" w:rsidR="00947D8F" w:rsidRDefault="00947D8F" w:rsidP="00307C7F">
      <w:r w:rsidRPr="00947D8F">
        <w:rPr>
          <w:noProof/>
          <w:snapToGrid/>
        </w:rPr>
        <w:t xml:space="preserve"> </w:t>
      </w:r>
    </w:p>
    <w:p w14:paraId="44C7057F" w14:textId="1B346CE2" w:rsidR="00947D8F" w:rsidRDefault="00947D8F" w:rsidP="00947D8F">
      <w:pPr>
        <w:jc w:val="center"/>
      </w:pPr>
      <w:r w:rsidRPr="00947D8F">
        <w:lastRenderedPageBreak/>
        <w:drawing>
          <wp:inline distT="0" distB="0" distL="0" distR="0" wp14:anchorId="4541DF7C" wp14:editId="0C8BC09E">
            <wp:extent cx="5943600" cy="2212340"/>
            <wp:effectExtent l="0" t="0" r="0" b="0"/>
            <wp:docPr id="1526075473"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75473" name="Picture 1" descr="Chart, line chart&#10;&#10;Description automatically generated"/>
                    <pic:cNvPicPr/>
                  </pic:nvPicPr>
                  <pic:blipFill>
                    <a:blip r:embed="rId34"/>
                    <a:stretch>
                      <a:fillRect/>
                    </a:stretch>
                  </pic:blipFill>
                  <pic:spPr>
                    <a:xfrm>
                      <a:off x="0" y="0"/>
                      <a:ext cx="5943600" cy="2212340"/>
                    </a:xfrm>
                    <a:prstGeom prst="rect">
                      <a:avLst/>
                    </a:prstGeom>
                  </pic:spPr>
                </pic:pic>
              </a:graphicData>
            </a:graphic>
          </wp:inline>
        </w:drawing>
      </w:r>
    </w:p>
    <w:p w14:paraId="1E7C2FE0" w14:textId="4F109357" w:rsidR="00947D8F" w:rsidRDefault="00947D8F" w:rsidP="00947D8F">
      <w:pPr>
        <w:jc w:val="center"/>
      </w:pPr>
      <w:r>
        <w:t xml:space="preserve">Figure </w:t>
      </w:r>
      <w:r w:rsidR="00120F2A">
        <w:t>7</w:t>
      </w:r>
      <w:r>
        <w:t>. Left: Bragg Edge imaging of iron powder. Right: Resonance imaging of graphite.</w:t>
      </w:r>
    </w:p>
    <w:p w14:paraId="50F59D8A" w14:textId="77777777" w:rsidR="00947D8F" w:rsidRDefault="00947D8F" w:rsidP="00307C7F"/>
    <w:p w14:paraId="44728A6A" w14:textId="105255B4" w:rsidR="00307C7F" w:rsidRDefault="00307C7F" w:rsidP="00307C7F">
      <w:pPr>
        <w:pStyle w:val="Heading3"/>
        <w:numPr>
          <w:ilvl w:val="2"/>
          <w:numId w:val="1"/>
        </w:numPr>
      </w:pPr>
      <w:bookmarkStart w:id="18" w:name="_Toc183619951"/>
      <w:r>
        <w:t>Diffraction Applications</w:t>
      </w:r>
      <w:bookmarkEnd w:id="18"/>
      <w:r w:rsidRPr="00692056">
        <w:t xml:space="preserve"> </w:t>
      </w:r>
    </w:p>
    <w:p w14:paraId="6B1B886B" w14:textId="225F44F5" w:rsidR="00307C7F" w:rsidRDefault="00307C7F" w:rsidP="003F0B7B">
      <w:pPr>
        <w:jc w:val="both"/>
      </w:pPr>
      <w:r>
        <w:t xml:space="preserve">In neutron scattering, several diffraction experiments have been successfully performed. Figure. </w:t>
      </w:r>
      <w:r w:rsidR="00120F2A">
        <w:t>8</w:t>
      </w:r>
      <w:r>
        <w:t xml:space="preserve"> shows a simultaneous measurement of a grainy sample in both transmission imaging as well as in diffraction</w:t>
      </w:r>
      <w:r w:rsidR="00120F2A">
        <w:t xml:space="preserve"> [</w:t>
      </w:r>
      <w:proofErr w:type="spellStart"/>
      <w:r w:rsidR="00120F2A">
        <w:t>Jäger</w:t>
      </w:r>
      <w:proofErr w:type="spellEnd"/>
      <w:r w:rsidR="00120F2A">
        <w:t xml:space="preserve"> 2024]</w:t>
      </w:r>
      <w:r>
        <w:t>. Here, it is possible to see both grains imaged in transmission as well as the diffraction peaks originating from the grains. The event-driven readout allows in this modality to reconstruct both where the neutrons scattered as well as</w:t>
      </w:r>
      <w:r w:rsidR="0065202B">
        <w:t xml:space="preserve"> </w:t>
      </w:r>
      <w:r w:rsidR="0065202B">
        <w:t>towards</w:t>
      </w:r>
      <w:r>
        <w:t xml:space="preserve"> where they scattered, enabling new and exciting possibilities for grain mapping. </w:t>
      </w:r>
    </w:p>
    <w:p w14:paraId="52469C59" w14:textId="77777777" w:rsidR="001F2595" w:rsidRDefault="001F2595" w:rsidP="00307C7F"/>
    <w:p w14:paraId="7802FD4F" w14:textId="28B50400" w:rsidR="001F2595" w:rsidRDefault="001F2595" w:rsidP="001F2595">
      <w:pPr>
        <w:jc w:val="center"/>
        <w:rPr>
          <w:noProof/>
          <w:snapToGrid/>
        </w:rPr>
      </w:pPr>
      <w:r w:rsidRPr="001F2595">
        <w:drawing>
          <wp:inline distT="0" distB="0" distL="0" distR="0" wp14:anchorId="7A37003C" wp14:editId="4D3CD7B2">
            <wp:extent cx="2187526" cy="1509620"/>
            <wp:effectExtent l="0" t="0" r="0" b="1905"/>
            <wp:docPr id="1646343393" name="Picture 6" descr="A picture containing orange&#10;&#10;Description automatically generated">
              <a:extLst xmlns:a="http://schemas.openxmlformats.org/drawingml/2006/main">
                <a:ext uri="{FF2B5EF4-FFF2-40B4-BE49-F238E27FC236}">
                  <a16:creationId xmlns:a16="http://schemas.microsoft.com/office/drawing/2014/main" id="{54615D71-0927-0C54-BB1F-7A965A826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orange&#10;&#10;Description automatically generated">
                      <a:extLst>
                        <a:ext uri="{FF2B5EF4-FFF2-40B4-BE49-F238E27FC236}">
                          <a16:creationId xmlns:a16="http://schemas.microsoft.com/office/drawing/2014/main" id="{54615D71-0927-0C54-BB1F-7A965A826366}"/>
                        </a:ext>
                      </a:extLst>
                    </pic:cNvPr>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250981" cy="1553411"/>
                    </a:xfrm>
                    <a:prstGeom prst="rect">
                      <a:avLst/>
                    </a:prstGeom>
                  </pic:spPr>
                </pic:pic>
              </a:graphicData>
            </a:graphic>
          </wp:inline>
        </w:drawing>
      </w:r>
      <w:r w:rsidRPr="001F2595">
        <w:drawing>
          <wp:inline distT="0" distB="0" distL="0" distR="0" wp14:anchorId="79370167" wp14:editId="6877406B">
            <wp:extent cx="3685735" cy="1451850"/>
            <wp:effectExtent l="0" t="0" r="0" b="0"/>
            <wp:docPr id="1661397745" name="Picture 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97745" name="Picture 1" descr="Diagram, shape&#10;&#10;Description automatically generated"/>
                    <pic:cNvPicPr/>
                  </pic:nvPicPr>
                  <pic:blipFill>
                    <a:blip r:embed="rId36"/>
                    <a:stretch>
                      <a:fillRect/>
                    </a:stretch>
                  </pic:blipFill>
                  <pic:spPr>
                    <a:xfrm>
                      <a:off x="0" y="0"/>
                      <a:ext cx="3809250" cy="1500504"/>
                    </a:xfrm>
                    <a:prstGeom prst="rect">
                      <a:avLst/>
                    </a:prstGeom>
                  </pic:spPr>
                </pic:pic>
              </a:graphicData>
            </a:graphic>
          </wp:inline>
        </w:drawing>
      </w:r>
    </w:p>
    <w:p w14:paraId="552C5667" w14:textId="22BFCCBC" w:rsidR="001F2595" w:rsidRDefault="001F2595" w:rsidP="001F2595">
      <w:pPr>
        <w:jc w:val="center"/>
      </w:pPr>
      <w:r>
        <w:rPr>
          <w:noProof/>
          <w:snapToGrid/>
        </w:rPr>
        <w:t xml:space="preserve">Figure </w:t>
      </w:r>
      <w:r w:rsidR="00120F2A">
        <w:rPr>
          <w:noProof/>
          <w:snapToGrid/>
        </w:rPr>
        <w:t>8</w:t>
      </w:r>
      <w:r>
        <w:rPr>
          <w:noProof/>
          <w:snapToGrid/>
        </w:rPr>
        <w:t>. Left: Transmission and diffraction setup for grain mapping at HIPPO, LANL. Right: Principle f the simultaneous detection.</w:t>
      </w:r>
    </w:p>
    <w:p w14:paraId="55FB0894" w14:textId="77777777" w:rsidR="001F2595" w:rsidRDefault="001F2595" w:rsidP="00307C7F"/>
    <w:p w14:paraId="092C3ED8" w14:textId="77777777" w:rsidR="005E085E" w:rsidRDefault="005E085E" w:rsidP="00307C7F"/>
    <w:p w14:paraId="4C50BCCC" w14:textId="04A980C3" w:rsidR="005E085E" w:rsidRDefault="005E085E" w:rsidP="005E085E">
      <w:pPr>
        <w:jc w:val="center"/>
        <w:rPr>
          <w:noProof/>
          <w:snapToGrid/>
        </w:rPr>
      </w:pPr>
      <w:r w:rsidRPr="005E085E">
        <w:drawing>
          <wp:inline distT="0" distB="0" distL="0" distR="0" wp14:anchorId="38CDA74F" wp14:editId="1A79E6A4">
            <wp:extent cx="1707564" cy="1707564"/>
            <wp:effectExtent l="0" t="0" r="0" b="0"/>
            <wp:docPr id="4" name="Picture 3" descr="A picture containing gear&#10;&#10;Description automatically generated">
              <a:extLst xmlns:a="http://schemas.openxmlformats.org/drawingml/2006/main">
                <a:ext uri="{FF2B5EF4-FFF2-40B4-BE49-F238E27FC236}">
                  <a16:creationId xmlns:a16="http://schemas.microsoft.com/office/drawing/2014/main" id="{298BD4EB-2834-6273-3DC1-EACC7C49A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ear&#10;&#10;Description automatically generated">
                      <a:extLst>
                        <a:ext uri="{FF2B5EF4-FFF2-40B4-BE49-F238E27FC236}">
                          <a16:creationId xmlns:a16="http://schemas.microsoft.com/office/drawing/2014/main" id="{298BD4EB-2834-6273-3DC1-EACC7C49A2F3}"/>
                        </a:ext>
                      </a:extLst>
                    </pic:cNvPr>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1722795" cy="1722795"/>
                    </a:xfrm>
                    <a:prstGeom prst="rect">
                      <a:avLst/>
                    </a:prstGeom>
                  </pic:spPr>
                </pic:pic>
              </a:graphicData>
            </a:graphic>
          </wp:inline>
        </w:drawing>
      </w:r>
      <w:r>
        <w:rPr>
          <w:noProof/>
          <w:snapToGrid/>
        </w:rPr>
        <w:t xml:space="preserve"> </w:t>
      </w:r>
      <w:r w:rsidRPr="005E085E">
        <w:drawing>
          <wp:inline distT="0" distB="0" distL="0" distR="0" wp14:anchorId="7599F66E" wp14:editId="6E945F71">
            <wp:extent cx="1714598" cy="1714598"/>
            <wp:effectExtent l="0" t="0" r="0" b="0"/>
            <wp:docPr id="1484949230" name="Picture 4" descr="A shadow of a person&#10;&#10;Description automatically generated with low confidence">
              <a:extLst xmlns:a="http://schemas.openxmlformats.org/drawingml/2006/main">
                <a:ext uri="{FF2B5EF4-FFF2-40B4-BE49-F238E27FC236}">
                  <a16:creationId xmlns:a16="http://schemas.microsoft.com/office/drawing/2014/main" id="{44AC8EA1-94C8-3122-CC73-B4420AF67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49230" name="Picture 4" descr="A shadow of a person&#10;&#10;Description automatically generated with low confidence">
                      <a:extLst>
                        <a:ext uri="{FF2B5EF4-FFF2-40B4-BE49-F238E27FC236}">
                          <a16:creationId xmlns:a16="http://schemas.microsoft.com/office/drawing/2014/main" id="{44AC8EA1-94C8-3122-CC73-B4420AF67F25}"/>
                        </a:ext>
                      </a:extLst>
                    </pic:cNvPr>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1731401" cy="1731401"/>
                    </a:xfrm>
                    <a:prstGeom prst="rect">
                      <a:avLst/>
                    </a:prstGeom>
                  </pic:spPr>
                </pic:pic>
              </a:graphicData>
            </a:graphic>
          </wp:inline>
        </w:drawing>
      </w:r>
      <w:r>
        <w:rPr>
          <w:noProof/>
          <w:snapToGrid/>
        </w:rPr>
        <w:t xml:space="preserve"> </w:t>
      </w:r>
      <w:r w:rsidRPr="005E085E">
        <w:rPr>
          <w:noProof/>
          <w:snapToGrid/>
        </w:rPr>
        <w:drawing>
          <wp:inline distT="0" distB="0" distL="0" distR="0" wp14:anchorId="3F74F8F8" wp14:editId="7FC882CB">
            <wp:extent cx="1715233" cy="1715233"/>
            <wp:effectExtent l="0" t="0" r="0" b="0"/>
            <wp:docPr id="1306733870" name="Picture 5">
              <a:extLst xmlns:a="http://schemas.openxmlformats.org/drawingml/2006/main">
                <a:ext uri="{FF2B5EF4-FFF2-40B4-BE49-F238E27FC236}">
                  <a16:creationId xmlns:a16="http://schemas.microsoft.com/office/drawing/2014/main" id="{09FE3EFF-7664-A63C-71CF-EE9852BFB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9FE3EFF-7664-A63C-71CF-EE9852BFBD5D}"/>
                        </a:ext>
                      </a:extLst>
                    </pic:cNvPr>
                    <pic:cNvPicPr>
                      <a:picLocks noChangeAspect="1"/>
                    </pic:cNvPicPr>
                  </pic:nvPicPr>
                  <pic:blipFill>
                    <a:blip r:embed="rId39">
                      <a:extLst>
                        <a:ext uri="{28A0092B-C50C-407E-A947-70E740481C1C}">
                          <a14:useLocalDpi xmlns:a14="http://schemas.microsoft.com/office/drawing/2010/main"/>
                        </a:ext>
                      </a:extLst>
                    </a:blip>
                    <a:stretch>
                      <a:fillRect/>
                    </a:stretch>
                  </pic:blipFill>
                  <pic:spPr>
                    <a:xfrm flipH="1">
                      <a:off x="0" y="0"/>
                      <a:ext cx="1737590" cy="1737590"/>
                    </a:xfrm>
                    <a:prstGeom prst="rect">
                      <a:avLst/>
                    </a:prstGeom>
                  </pic:spPr>
                </pic:pic>
              </a:graphicData>
            </a:graphic>
          </wp:inline>
        </w:drawing>
      </w:r>
    </w:p>
    <w:p w14:paraId="47DF1A67" w14:textId="34EDF456" w:rsidR="005E085E" w:rsidRDefault="005E085E" w:rsidP="005E085E">
      <w:pPr>
        <w:jc w:val="center"/>
      </w:pPr>
      <w:r>
        <w:rPr>
          <w:noProof/>
          <w:snapToGrid/>
        </w:rPr>
        <w:lastRenderedPageBreak/>
        <w:t xml:space="preserve">Figure </w:t>
      </w:r>
      <w:r w:rsidR="00120F2A">
        <w:rPr>
          <w:noProof/>
          <w:snapToGrid/>
        </w:rPr>
        <w:t>9</w:t>
      </w:r>
      <w:r>
        <w:rPr>
          <w:noProof/>
          <w:snapToGrid/>
        </w:rPr>
        <w:t>. Left: White beam image of the sample. Center: Monochromatic image. Right: Diffraction pattern at the same wavelength.</w:t>
      </w:r>
    </w:p>
    <w:p w14:paraId="39363DD1" w14:textId="77777777" w:rsidR="005E085E" w:rsidRDefault="005E085E" w:rsidP="00307C7F"/>
    <w:p w14:paraId="2A9ABE8C" w14:textId="3CF957B1" w:rsidR="00307C7F" w:rsidRDefault="00307C7F" w:rsidP="00307C7F">
      <w:pPr>
        <w:pStyle w:val="Heading3"/>
        <w:numPr>
          <w:ilvl w:val="2"/>
          <w:numId w:val="1"/>
        </w:numPr>
      </w:pPr>
      <w:bookmarkStart w:id="19" w:name="_Toc183619952"/>
      <w:r>
        <w:t>SEMSANS Application</w:t>
      </w:r>
      <w:bookmarkEnd w:id="19"/>
      <w:r w:rsidRPr="00692056">
        <w:t xml:space="preserve"> </w:t>
      </w:r>
    </w:p>
    <w:p w14:paraId="2C023EC9" w14:textId="06A60205" w:rsidR="000B2609" w:rsidRDefault="00307C7F" w:rsidP="003F0B7B">
      <w:pPr>
        <w:jc w:val="both"/>
      </w:pPr>
      <w:r>
        <w:t xml:space="preserve">A version of the </w:t>
      </w:r>
      <w:proofErr w:type="spellStart"/>
      <w:r>
        <w:t>LumaCam</w:t>
      </w:r>
      <w:proofErr w:type="spellEnd"/>
      <w:r>
        <w:t xml:space="preserve"> has also been used successfully in SEMSANS</w:t>
      </w:r>
      <w:r w:rsidR="00120F2A">
        <w:t xml:space="preserve"> [</w:t>
      </w:r>
      <w:proofErr w:type="spellStart"/>
      <w:r w:rsidR="00120F2A">
        <w:t>Funama</w:t>
      </w:r>
      <w:proofErr w:type="spellEnd"/>
      <w:r w:rsidR="00120F2A">
        <w:t xml:space="preserve"> 2024]</w:t>
      </w:r>
      <w:r>
        <w:t xml:space="preserve">. In this technique, structures on a larger length scale than would be possible in regular SANS can be measured. </w:t>
      </w:r>
      <w:proofErr w:type="gramStart"/>
      <w:r>
        <w:t>In order to</w:t>
      </w:r>
      <w:proofErr w:type="gramEnd"/>
      <w:r>
        <w:t xml:space="preserve"> do so, a detector needs to measure inside the footprint of the direct beam. Using a </w:t>
      </w:r>
      <w:proofErr w:type="gramStart"/>
      <w:r>
        <w:t>spatially-encoded</w:t>
      </w:r>
      <w:proofErr w:type="gramEnd"/>
      <w:r>
        <w:t xml:space="preserve"> beam, the sample scattering at extremely small angles can be measured as blurring of the encoding pattern. To reach sufficient sensitivity, less than 200um spatial resolution is required. This was achieved </w:t>
      </w:r>
      <w:r w:rsidR="00120F2A">
        <w:t xml:space="preserve">using a detector based on the </w:t>
      </w:r>
      <w:proofErr w:type="spellStart"/>
      <w:r w:rsidR="00120F2A">
        <w:t>LumaCam</w:t>
      </w:r>
      <w:proofErr w:type="spellEnd"/>
      <w:r w:rsidR="00120F2A">
        <w:t xml:space="preserve"> principle</w:t>
      </w:r>
      <w:r>
        <w:t>. While this pilot experiment was limited in flux and did not challenge the detector,</w:t>
      </w:r>
      <w:r w:rsidR="002752EB">
        <w:t xml:space="preserve"> future</w:t>
      </w:r>
      <w:r>
        <w:t xml:space="preserve"> scattering instruments, such as STS CENTAUR, will be great candidates to utilize the </w:t>
      </w:r>
      <w:proofErr w:type="spellStart"/>
      <w:r>
        <w:t>LumaCam</w:t>
      </w:r>
      <w:proofErr w:type="spellEnd"/>
      <w:r>
        <w:t xml:space="preserve"> as an in-beam detector for SEMSANS. </w:t>
      </w:r>
    </w:p>
    <w:p w14:paraId="3EF338F0" w14:textId="714ABF78" w:rsidR="000B2609" w:rsidRDefault="000B2609" w:rsidP="000B2609">
      <w:pPr>
        <w:pStyle w:val="Heading3"/>
        <w:numPr>
          <w:ilvl w:val="2"/>
          <w:numId w:val="1"/>
        </w:numPr>
      </w:pPr>
      <w:bookmarkStart w:id="20" w:name="_Toc183619953"/>
      <w:r>
        <w:t>Direct Beam Characterization</w:t>
      </w:r>
      <w:bookmarkEnd w:id="20"/>
      <w:r w:rsidRPr="00692056">
        <w:t xml:space="preserve"> </w:t>
      </w:r>
    </w:p>
    <w:p w14:paraId="4DE4007A" w14:textId="4F6B214D" w:rsidR="000B2609" w:rsidRDefault="000B2609" w:rsidP="00A6419E">
      <w:pPr>
        <w:jc w:val="center"/>
        <w:rPr>
          <w:noProof/>
          <w:snapToGrid/>
        </w:rPr>
      </w:pPr>
      <w:r w:rsidRPr="000B2609">
        <w:drawing>
          <wp:inline distT="0" distB="0" distL="0" distR="0" wp14:anchorId="0B1B1DF9" wp14:editId="1469E898">
            <wp:extent cx="1364078" cy="1364078"/>
            <wp:effectExtent l="0" t="0" r="0" b="0"/>
            <wp:docPr id="1226701505" name="Picture 5" descr="A white light on a black background&#10;&#10;Description automatically generated">
              <a:extLst xmlns:a="http://schemas.openxmlformats.org/drawingml/2006/main">
                <a:ext uri="{FF2B5EF4-FFF2-40B4-BE49-F238E27FC236}">
                  <a16:creationId xmlns:a16="http://schemas.microsoft.com/office/drawing/2014/main" id="{2CBBAD03-C623-2DB5-A01E-17F6F61BD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hite light on a black background&#10;&#10;Description automatically generated">
                      <a:extLst>
                        <a:ext uri="{FF2B5EF4-FFF2-40B4-BE49-F238E27FC236}">
                          <a16:creationId xmlns:a16="http://schemas.microsoft.com/office/drawing/2014/main" id="{2CBBAD03-C623-2DB5-A01E-17F6F61BD9F5}"/>
                        </a:ext>
                      </a:extLst>
                    </pic:cNvPr>
                    <pic:cNvPicPr>
                      <a:picLocks noChangeAspect="1"/>
                    </pic:cNvPicPr>
                  </pic:nvPicPr>
                  <pic:blipFill>
                    <a:blip r:embed="rId40"/>
                    <a:stretch>
                      <a:fillRect/>
                    </a:stretch>
                  </pic:blipFill>
                  <pic:spPr>
                    <a:xfrm>
                      <a:off x="0" y="0"/>
                      <a:ext cx="1394250" cy="1394250"/>
                    </a:xfrm>
                    <a:prstGeom prst="rect">
                      <a:avLst/>
                    </a:prstGeom>
                  </pic:spPr>
                </pic:pic>
              </a:graphicData>
            </a:graphic>
          </wp:inline>
        </w:drawing>
      </w:r>
      <w:r w:rsidR="00801C94">
        <w:rPr>
          <w:noProof/>
          <w:snapToGrid/>
        </w:rPr>
        <w:t xml:space="preserve"> </w:t>
      </w:r>
      <w:r w:rsidRPr="000B2609">
        <w:drawing>
          <wp:inline distT="0" distB="0" distL="0" distR="0" wp14:anchorId="190A6204" wp14:editId="22F7C4EE">
            <wp:extent cx="1364273" cy="1364273"/>
            <wp:effectExtent l="0" t="0" r="0" b="0"/>
            <wp:docPr id="7" name="Picture 6" descr="A white light in a black background&#10;&#10;Description automatically generated">
              <a:extLst xmlns:a="http://schemas.openxmlformats.org/drawingml/2006/main">
                <a:ext uri="{FF2B5EF4-FFF2-40B4-BE49-F238E27FC236}">
                  <a16:creationId xmlns:a16="http://schemas.microsoft.com/office/drawing/2014/main" id="{81F962AD-C9C2-2B7E-E96D-39BD84F68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hite light in a black background&#10;&#10;Description automatically generated">
                      <a:extLst>
                        <a:ext uri="{FF2B5EF4-FFF2-40B4-BE49-F238E27FC236}">
                          <a16:creationId xmlns:a16="http://schemas.microsoft.com/office/drawing/2014/main" id="{81F962AD-C9C2-2B7E-E96D-39BD84F681AB}"/>
                        </a:ext>
                      </a:extLst>
                    </pic:cNvPr>
                    <pic:cNvPicPr>
                      <a:picLocks noChangeAspect="1"/>
                    </pic:cNvPicPr>
                  </pic:nvPicPr>
                  <pic:blipFill>
                    <a:blip r:embed="rId41"/>
                    <a:stretch>
                      <a:fillRect/>
                    </a:stretch>
                  </pic:blipFill>
                  <pic:spPr>
                    <a:xfrm>
                      <a:off x="0" y="0"/>
                      <a:ext cx="1467608" cy="1467608"/>
                    </a:xfrm>
                    <a:prstGeom prst="rect">
                      <a:avLst/>
                    </a:prstGeom>
                  </pic:spPr>
                </pic:pic>
              </a:graphicData>
            </a:graphic>
          </wp:inline>
        </w:drawing>
      </w:r>
      <w:r w:rsidR="00801C94">
        <w:rPr>
          <w:noProof/>
          <w:snapToGrid/>
        </w:rPr>
        <w:t xml:space="preserve"> </w:t>
      </w:r>
      <w:r w:rsidRPr="000B2609">
        <w:rPr>
          <w:noProof/>
          <w:snapToGrid/>
        </w:rPr>
        <w:drawing>
          <wp:inline distT="0" distB="0" distL="0" distR="0" wp14:anchorId="20A13B35" wp14:editId="023E1E22">
            <wp:extent cx="1363687" cy="1363687"/>
            <wp:effectExtent l="0" t="0" r="0" b="0"/>
            <wp:docPr id="8" name="Picture 7" descr="A white rectangular object with a black background&#10;&#10;Description automatically generated">
              <a:extLst xmlns:a="http://schemas.openxmlformats.org/drawingml/2006/main">
                <a:ext uri="{FF2B5EF4-FFF2-40B4-BE49-F238E27FC236}">
                  <a16:creationId xmlns:a16="http://schemas.microsoft.com/office/drawing/2014/main" id="{48B12EC7-97AA-80A4-91F6-B60871926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white rectangular object with a black background&#10;&#10;Description automatically generated">
                      <a:extLst>
                        <a:ext uri="{FF2B5EF4-FFF2-40B4-BE49-F238E27FC236}">
                          <a16:creationId xmlns:a16="http://schemas.microsoft.com/office/drawing/2014/main" id="{48B12EC7-97AA-80A4-91F6-B608719264ED}"/>
                        </a:ext>
                      </a:extLst>
                    </pic:cNvPr>
                    <pic:cNvPicPr>
                      <a:picLocks noChangeAspect="1"/>
                    </pic:cNvPicPr>
                  </pic:nvPicPr>
                  <pic:blipFill>
                    <a:blip r:embed="rId42"/>
                    <a:stretch>
                      <a:fillRect/>
                    </a:stretch>
                  </pic:blipFill>
                  <pic:spPr>
                    <a:xfrm>
                      <a:off x="0" y="0"/>
                      <a:ext cx="1409365" cy="1409365"/>
                    </a:xfrm>
                    <a:prstGeom prst="rect">
                      <a:avLst/>
                    </a:prstGeom>
                  </pic:spPr>
                </pic:pic>
              </a:graphicData>
            </a:graphic>
          </wp:inline>
        </w:drawing>
      </w:r>
      <w:r w:rsidR="00801C94">
        <w:rPr>
          <w:noProof/>
          <w:snapToGrid/>
        </w:rPr>
        <w:t xml:space="preserve"> </w:t>
      </w:r>
      <w:r w:rsidRPr="000B2609">
        <w:rPr>
          <w:noProof/>
          <w:snapToGrid/>
        </w:rPr>
        <w:drawing>
          <wp:inline distT="0" distB="0" distL="0" distR="0" wp14:anchorId="055727E0" wp14:editId="37D16924">
            <wp:extent cx="1364566" cy="1364566"/>
            <wp:effectExtent l="0" t="0" r="0" b="0"/>
            <wp:docPr id="9" name="Picture 8" descr="A black and white photo of a window&#10;&#10;Description automatically generated">
              <a:extLst xmlns:a="http://schemas.openxmlformats.org/drawingml/2006/main">
                <a:ext uri="{FF2B5EF4-FFF2-40B4-BE49-F238E27FC236}">
                  <a16:creationId xmlns:a16="http://schemas.microsoft.com/office/drawing/2014/main" id="{A87B2505-98AF-5747-E2AB-8A8E6A417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and white photo of a window&#10;&#10;Description automatically generated">
                      <a:extLst>
                        <a:ext uri="{FF2B5EF4-FFF2-40B4-BE49-F238E27FC236}">
                          <a16:creationId xmlns:a16="http://schemas.microsoft.com/office/drawing/2014/main" id="{A87B2505-98AF-5747-E2AB-8A8E6A417571}"/>
                        </a:ext>
                      </a:extLst>
                    </pic:cNvPr>
                    <pic:cNvPicPr>
                      <a:picLocks noChangeAspect="1"/>
                    </pic:cNvPicPr>
                  </pic:nvPicPr>
                  <pic:blipFill>
                    <a:blip r:embed="rId43"/>
                    <a:stretch>
                      <a:fillRect/>
                    </a:stretch>
                  </pic:blipFill>
                  <pic:spPr>
                    <a:xfrm>
                      <a:off x="0" y="0"/>
                      <a:ext cx="1373786" cy="1373786"/>
                    </a:xfrm>
                    <a:prstGeom prst="rect">
                      <a:avLst/>
                    </a:prstGeom>
                  </pic:spPr>
                </pic:pic>
              </a:graphicData>
            </a:graphic>
          </wp:inline>
        </w:drawing>
      </w:r>
    </w:p>
    <w:p w14:paraId="6DA71B00" w14:textId="7F33DAE3" w:rsidR="00A6419E" w:rsidRDefault="00A6419E" w:rsidP="00A6419E">
      <w:pPr>
        <w:jc w:val="center"/>
      </w:pPr>
      <w:r>
        <w:rPr>
          <w:noProof/>
          <w:snapToGrid/>
        </w:rPr>
        <w:t xml:space="preserve">Figure </w:t>
      </w:r>
      <w:r w:rsidR="00120F2A">
        <w:rPr>
          <w:noProof/>
          <w:snapToGrid/>
        </w:rPr>
        <w:t>10</w:t>
      </w:r>
      <w:r>
        <w:rPr>
          <w:noProof/>
          <w:snapToGrid/>
        </w:rPr>
        <w:t>. Beam Imaging performed at SNS SNAP. Beam imaged through a pinhole in order to characterize the focusing guide section.</w:t>
      </w:r>
    </w:p>
    <w:p w14:paraId="1CE2315A" w14:textId="77777777" w:rsidR="002752EB" w:rsidRDefault="002752EB" w:rsidP="00ED60BA"/>
    <w:p w14:paraId="4E5404D5" w14:textId="77777777" w:rsidR="00307C7F" w:rsidRDefault="00307C7F" w:rsidP="00ED60BA"/>
    <w:p w14:paraId="16F8E45E" w14:textId="68E76435" w:rsidR="00307C7F" w:rsidRPr="00C2411C" w:rsidRDefault="00307C7F" w:rsidP="00307C7F">
      <w:pPr>
        <w:pStyle w:val="Heading2"/>
        <w:numPr>
          <w:ilvl w:val="1"/>
          <w:numId w:val="2"/>
        </w:numPr>
      </w:pPr>
      <w:bookmarkStart w:id="21" w:name="_Toc183619954"/>
      <w:r>
        <w:rPr>
          <w:caps w:val="0"/>
        </w:rPr>
        <w:t>LUMACAM TEST AT ASTERIX</w:t>
      </w:r>
      <w:bookmarkEnd w:id="21"/>
      <w:r w:rsidRPr="00307C7F">
        <w:rPr>
          <w:caps w:val="0"/>
        </w:rPr>
        <w:t xml:space="preserve"> </w:t>
      </w:r>
    </w:p>
    <w:p w14:paraId="008E4791" w14:textId="34DE60DE" w:rsidR="00392D14" w:rsidRDefault="00392D14" w:rsidP="003F0B7B">
      <w:pPr>
        <w:jc w:val="both"/>
      </w:pPr>
      <w:r w:rsidRPr="00EC77AA">
        <w:t xml:space="preserve">The reflectometry performance of the new detector was evaluated at the ASTERIX reflectometer at LUJAN Center at Los Alamos National Laboratory (LANL). The beamline is equipped with an ORDELA 1202N 1-D position-sensitive </w:t>
      </w:r>
      <w:r w:rsidRPr="00C17A37">
        <w:rPr>
          <w:vertAlign w:val="superscript"/>
        </w:rPr>
        <w:t>3</w:t>
      </w:r>
      <w:r w:rsidRPr="00EC77AA">
        <w:t xml:space="preserve">He detector </w:t>
      </w:r>
      <w:r w:rsidR="00120F2A">
        <w:t>[Dubey 2011</w:t>
      </w:r>
      <w:r w:rsidRPr="00EC77AA">
        <w:t xml:space="preserve">, </w:t>
      </w:r>
      <w:r w:rsidR="00120F2A">
        <w:t>K</w:t>
      </w:r>
      <w:r w:rsidRPr="00EC77AA">
        <w:t>opp</w:t>
      </w:r>
      <w:r w:rsidR="00120F2A">
        <w:t xml:space="preserve"> 1982]</w:t>
      </w:r>
      <w:r w:rsidRPr="00EC77AA">
        <w:t xml:space="preserve">. The detector is filled with a mixture of </w:t>
      </w:r>
      <w:r w:rsidRPr="00C17A37">
        <w:rPr>
          <w:vertAlign w:val="superscript"/>
        </w:rPr>
        <w:t>3</w:t>
      </w:r>
      <w:r w:rsidRPr="00EC77AA">
        <w:t>He and CF</w:t>
      </w:r>
      <w:r w:rsidRPr="00C17A37">
        <w:rPr>
          <w:vertAlign w:val="subscript"/>
        </w:rPr>
        <w:t>4</w:t>
      </w:r>
      <w:r w:rsidRPr="00EC77AA">
        <w:t xml:space="preserve"> with a partial pressure of 3.6 mbar of </w:t>
      </w:r>
      <w:r w:rsidRPr="00C17A37">
        <w:rPr>
          <w:vertAlign w:val="superscript"/>
        </w:rPr>
        <w:t>3</w:t>
      </w:r>
      <w:r w:rsidRPr="00EC77AA">
        <w:t xml:space="preserve">He. For the measurements with the </w:t>
      </w:r>
      <w:proofErr w:type="spellStart"/>
      <w:r w:rsidRPr="00EC77AA">
        <w:t>LumaCam</w:t>
      </w:r>
      <w:proofErr w:type="spellEnd"/>
      <w:r w:rsidRPr="00EC77AA">
        <w:t xml:space="preserve">, the </w:t>
      </w:r>
      <w:r w:rsidRPr="00C17A37">
        <w:rPr>
          <w:vertAlign w:val="superscript"/>
        </w:rPr>
        <w:t>3</w:t>
      </w:r>
      <w:r w:rsidRPr="00EC77AA">
        <w:t xml:space="preserve">He detector was uninstalled and the </w:t>
      </w:r>
      <w:proofErr w:type="spellStart"/>
      <w:r w:rsidRPr="00EC77AA">
        <w:t>LumaCam</w:t>
      </w:r>
      <w:proofErr w:type="spellEnd"/>
      <w:r w:rsidRPr="00EC77AA">
        <w:t xml:space="preserve"> was set up in its position, see figure \ref{</w:t>
      </w:r>
      <w:proofErr w:type="spellStart"/>
      <w:proofErr w:type="gramStart"/>
      <w:r w:rsidRPr="00EC77AA">
        <w:t>fig:installed</w:t>
      </w:r>
      <w:proofErr w:type="spellEnd"/>
      <w:proofErr w:type="gramEnd"/>
      <w:r w:rsidRPr="00EC77AA">
        <w:t xml:space="preserve">}. The final sample-to-detector distance was measured as a difference to the known </w:t>
      </w:r>
      <w:r w:rsidRPr="00C17A37">
        <w:rPr>
          <w:vertAlign w:val="superscript"/>
        </w:rPr>
        <w:t>3</w:t>
      </w:r>
      <w:r w:rsidRPr="00EC77AA">
        <w:t xml:space="preserve">He detector distance. The detector arm moved the </w:t>
      </w:r>
      <w:proofErr w:type="spellStart"/>
      <w:r w:rsidRPr="00EC77AA">
        <w:t>LumaCam</w:t>
      </w:r>
      <w:proofErr w:type="spellEnd"/>
      <w:r w:rsidRPr="00EC77AA">
        <w:t xml:space="preserve"> in the same arch, centered on the sample position, where the </w:t>
      </w:r>
      <w:r w:rsidRPr="00C17A37">
        <w:rPr>
          <w:vertAlign w:val="superscript"/>
        </w:rPr>
        <w:t>3</w:t>
      </w:r>
      <w:r w:rsidRPr="00EC77AA">
        <w:t>He detector normally moves, making the measurements directly comparable.</w:t>
      </w:r>
    </w:p>
    <w:p w14:paraId="6D5C430A" w14:textId="77777777" w:rsidR="00392D14" w:rsidRDefault="00392D14" w:rsidP="003F0B7B">
      <w:pPr>
        <w:jc w:val="both"/>
      </w:pPr>
    </w:p>
    <w:p w14:paraId="2745E880" w14:textId="025F3762" w:rsidR="000C6904" w:rsidRDefault="000C6904" w:rsidP="000C6904">
      <w:pPr>
        <w:jc w:val="center"/>
      </w:pPr>
      <w:r w:rsidRPr="000C6904">
        <w:lastRenderedPageBreak/>
        <w:drawing>
          <wp:inline distT="0" distB="0" distL="0" distR="0" wp14:anchorId="19DC6DD1" wp14:editId="6040102A">
            <wp:extent cx="2440745" cy="3252534"/>
            <wp:effectExtent l="0" t="0" r="0" b="0"/>
            <wp:docPr id="50569237" name="Picture 2" descr="A person standing next to a machine&#10;&#10;Description automatically generated">
              <a:extLst xmlns:a="http://schemas.openxmlformats.org/drawingml/2006/main">
                <a:ext uri="{FF2B5EF4-FFF2-40B4-BE49-F238E27FC236}">
                  <a16:creationId xmlns:a16="http://schemas.microsoft.com/office/drawing/2014/main" id="{DA8F86EA-2687-B635-2A2B-A9D6083E7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next to a machine&#10;&#10;Description automatically generated">
                      <a:extLst>
                        <a:ext uri="{FF2B5EF4-FFF2-40B4-BE49-F238E27FC236}">
                          <a16:creationId xmlns:a16="http://schemas.microsoft.com/office/drawing/2014/main" id="{DA8F86EA-2687-B635-2A2B-A9D6083E7241}"/>
                        </a:ext>
                      </a:extLst>
                    </pic:cNvPr>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2452421" cy="3268094"/>
                    </a:xfrm>
                    <a:prstGeom prst="rect">
                      <a:avLst/>
                    </a:prstGeom>
                  </pic:spPr>
                </pic:pic>
              </a:graphicData>
            </a:graphic>
          </wp:inline>
        </w:drawing>
      </w:r>
    </w:p>
    <w:p w14:paraId="193D53A0" w14:textId="77777777" w:rsidR="000C6904" w:rsidRDefault="000C6904" w:rsidP="000C6904">
      <w:pPr>
        <w:jc w:val="center"/>
      </w:pPr>
    </w:p>
    <w:p w14:paraId="7F836289" w14:textId="5FA5E655" w:rsidR="000C6904" w:rsidRDefault="000C6904" w:rsidP="000C6904">
      <w:pPr>
        <w:jc w:val="center"/>
      </w:pPr>
      <w:r>
        <w:t xml:space="preserve">Figure 11. </w:t>
      </w:r>
      <w:proofErr w:type="spellStart"/>
      <w:r>
        <w:t>LumaCam</w:t>
      </w:r>
      <w:proofErr w:type="spellEnd"/>
      <w:r>
        <w:t xml:space="preserve"> installed at </w:t>
      </w:r>
      <w:proofErr w:type="spellStart"/>
      <w:r>
        <w:t>AsTERIX</w:t>
      </w:r>
      <w:proofErr w:type="spellEnd"/>
    </w:p>
    <w:p w14:paraId="3D9CD35E" w14:textId="77777777" w:rsidR="000C6904" w:rsidRDefault="000C6904" w:rsidP="003F0B7B">
      <w:pPr>
        <w:jc w:val="both"/>
      </w:pPr>
    </w:p>
    <w:p w14:paraId="0784CDC6" w14:textId="77777777" w:rsidR="00392D14" w:rsidRDefault="00392D14" w:rsidP="003F0B7B">
      <w:pPr>
        <w:jc w:val="both"/>
      </w:pPr>
      <w:r w:rsidRPr="00EC77AA">
        <w:t xml:space="preserve">Using a short telephoto lens with an 85mm focal length, the field of view </w:t>
      </w:r>
      <w:r>
        <w:t>was set to</w:t>
      </w:r>
      <w:r w:rsidRPr="00EC77AA">
        <w:t xml:space="preserve"> 55x55mm</w:t>
      </w:r>
      <w:r w:rsidRPr="00C17A37">
        <w:rPr>
          <w:vertAlign w:val="superscript"/>
        </w:rPr>
        <w:t>2</w:t>
      </w:r>
      <w:r>
        <w:t xml:space="preserve"> in the current detector</w:t>
      </w:r>
      <w:r w:rsidRPr="00EC77AA">
        <w:t xml:space="preserve">. This is sufficient for measuring specular reflectivity from </w:t>
      </w:r>
      <w:proofErr w:type="gramStart"/>
      <w:r w:rsidRPr="00EC77AA">
        <w:t>modestly-sized</w:t>
      </w:r>
      <w:proofErr w:type="gramEnd"/>
      <w:r w:rsidRPr="00EC77AA">
        <w:t xml:space="preserve"> samples; however, a larger field of view would be necessary to capture off-specular phenomena. A field of view of 110x110mm</w:t>
      </w:r>
      <w:r w:rsidRPr="00C17A37">
        <w:rPr>
          <w:vertAlign w:val="superscript"/>
        </w:rPr>
        <w:t>2</w:t>
      </w:r>
      <w:r w:rsidRPr="00EC77AA">
        <w:t xml:space="preserve"> can be achieved by switching to a 50mm lens and translating the camera about 30mm back. Field of view can be tailored to specific experiments by adjusting the optical arrangement. A 120x120mm</w:t>
      </w:r>
      <w:r w:rsidRPr="00EC77AA">
        <w:rPr>
          <w:vertAlign w:val="superscript"/>
        </w:rPr>
        <w:t>2</w:t>
      </w:r>
      <w:r w:rsidRPr="00EC77AA">
        <w:t xml:space="preserve"> </w:t>
      </w:r>
      <w:proofErr w:type="gramStart"/>
      <w:r w:rsidRPr="00EC77AA">
        <w:t>ZnS</w:t>
      </w:r>
      <w:r>
        <w:t>:Ag</w:t>
      </w:r>
      <w:proofErr w:type="gramEnd"/>
      <w:r w:rsidRPr="00EC77AA">
        <w:t>:</w:t>
      </w:r>
      <w:r w:rsidRPr="00EC77AA">
        <w:rPr>
          <w:vertAlign w:val="superscript"/>
        </w:rPr>
        <w:t>6</w:t>
      </w:r>
      <w:r w:rsidRPr="00EC77AA">
        <w:t>LiF scintillator with thickness of 200</w:t>
      </w:r>
      <w:r>
        <w:t xml:space="preserve"> </w:t>
      </w:r>
      <w:r w:rsidRPr="00EC77AA">
        <w:t xml:space="preserve">um was used. Since the shortest wavelength at ASTERIX was 4 </w:t>
      </w:r>
      <w:r>
        <w:t>Å</w:t>
      </w:r>
      <w:r w:rsidRPr="00EC77AA">
        <w:t>, this thickness offered sufficient efficiency, while limiting the depth of interaction of neutron and thus reducing the spread of light collection efficiency, due to the spread in light emission and the opaque nature of the scintillator.</w:t>
      </w:r>
    </w:p>
    <w:p w14:paraId="0CD6DC9B" w14:textId="77777777" w:rsidR="00392D14" w:rsidRDefault="00392D14" w:rsidP="003F0B7B">
      <w:pPr>
        <w:jc w:val="both"/>
      </w:pPr>
    </w:p>
    <w:p w14:paraId="29D9D836" w14:textId="77777777" w:rsidR="00392D14" w:rsidRDefault="00392D14" w:rsidP="003F0B7B">
      <w:pPr>
        <w:jc w:val="both"/>
      </w:pPr>
      <w:r>
        <w:t xml:space="preserve">Samples of a 140nm nickel film and 46nm iridium film on quartz substrates as well as a sample of bare quartz were placed on the sample table and remained in the same positions throughout the experiment. The table could be positioned to place any of the samples in beam or to move them out of the beam entirely. The position and the intensity of the reflection from each sample measured by the </w:t>
      </w:r>
      <w:proofErr w:type="spellStart"/>
      <w:r>
        <w:t>LumaCam</w:t>
      </w:r>
      <w:proofErr w:type="spellEnd"/>
      <w:r>
        <w:t xml:space="preserve"> were used to align each sample with the beam as well as to determine an angle correction for each sample. The openings of the beam shaping slits were adjusted to illuminate each sample as fully as possible without over-illumination. This resulted in approximately x2.5 larger beam in case of the Ni sample, since it had a larger surface area than the other two samples, which were of the same size.</w:t>
      </w:r>
    </w:p>
    <w:p w14:paraId="25486869" w14:textId="77777777" w:rsidR="00392D14" w:rsidRDefault="00392D14" w:rsidP="003F0B7B">
      <w:pPr>
        <w:jc w:val="both"/>
      </w:pPr>
    </w:p>
    <w:p w14:paraId="6E5A11EB" w14:textId="23058DBE" w:rsidR="000C6904" w:rsidRDefault="00392D14" w:rsidP="003F0B7B">
      <w:pPr>
        <w:jc w:val="both"/>
      </w:pPr>
      <w:r>
        <w:t xml:space="preserve">A set of 5 incident angles was chosen for Ni and 4 angles for </w:t>
      </w:r>
      <w:proofErr w:type="spellStart"/>
      <w:r>
        <w:t>Ir</w:t>
      </w:r>
      <w:proofErr w:type="spellEnd"/>
      <w:r>
        <w:t xml:space="preserve"> and quartz in such a way that would fully cover the Q range with substantial overlap between the angles. The largest angles ensured that the range would extend into features at large Q, which become unresolvable due to vanishing statistics.</w:t>
      </w:r>
    </w:p>
    <w:p w14:paraId="73468D7A" w14:textId="77777777" w:rsidR="000C6904" w:rsidRDefault="000C6904" w:rsidP="003F0B7B">
      <w:pPr>
        <w:jc w:val="both"/>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0C6904" w14:paraId="11A745AA" w14:textId="77777777" w:rsidTr="000C6904">
        <w:trPr>
          <w:jc w:val="center"/>
        </w:trPr>
        <w:tc>
          <w:tcPr>
            <w:tcW w:w="1870" w:type="dxa"/>
          </w:tcPr>
          <w:p w14:paraId="72D92978" w14:textId="5499DC1D" w:rsidR="000C6904" w:rsidRDefault="000C6904" w:rsidP="000C6904">
            <w:pPr>
              <w:jc w:val="center"/>
            </w:pPr>
            <w:r>
              <w:t>Samples</w:t>
            </w:r>
          </w:p>
        </w:tc>
        <w:tc>
          <w:tcPr>
            <w:tcW w:w="1870" w:type="dxa"/>
          </w:tcPr>
          <w:p w14:paraId="1018E140" w14:textId="3F4C2B06" w:rsidR="000C6904" w:rsidRDefault="000C6904" w:rsidP="000C6904">
            <w:pPr>
              <w:jc w:val="center"/>
            </w:pPr>
            <w:r>
              <w:t>Incident angle, degrees</w:t>
            </w:r>
          </w:p>
        </w:tc>
        <w:tc>
          <w:tcPr>
            <w:tcW w:w="1870" w:type="dxa"/>
          </w:tcPr>
          <w:p w14:paraId="25860315" w14:textId="73CF68E6" w:rsidR="000C6904" w:rsidRDefault="000C6904" w:rsidP="000C6904">
            <w:pPr>
              <w:jc w:val="center"/>
            </w:pPr>
            <w:r>
              <w:t>Exposure time, hours</w:t>
            </w:r>
          </w:p>
        </w:tc>
        <w:tc>
          <w:tcPr>
            <w:tcW w:w="1870" w:type="dxa"/>
          </w:tcPr>
          <w:p w14:paraId="21310443" w14:textId="1A2FCC09" w:rsidR="000C6904" w:rsidRDefault="000C6904" w:rsidP="000C6904">
            <w:pPr>
              <w:jc w:val="center"/>
            </w:pPr>
            <w:r>
              <w:t>Upstream slits, h x v, mm</w:t>
            </w:r>
          </w:p>
        </w:tc>
        <w:tc>
          <w:tcPr>
            <w:tcW w:w="1870" w:type="dxa"/>
          </w:tcPr>
          <w:p w14:paraId="707D4AB0" w14:textId="7E85A857" w:rsidR="000C6904" w:rsidRDefault="000C6904" w:rsidP="000C6904">
            <w:pPr>
              <w:jc w:val="center"/>
            </w:pPr>
            <w:r>
              <w:t>Down</w:t>
            </w:r>
            <w:r>
              <w:t>stream slits, h x v, mm</w:t>
            </w:r>
          </w:p>
        </w:tc>
      </w:tr>
      <w:tr w:rsidR="000C6904" w14:paraId="6F7BF4B9" w14:textId="77777777" w:rsidTr="000C6904">
        <w:trPr>
          <w:jc w:val="center"/>
        </w:trPr>
        <w:tc>
          <w:tcPr>
            <w:tcW w:w="1870" w:type="dxa"/>
          </w:tcPr>
          <w:p w14:paraId="789FF9BA" w14:textId="77777777" w:rsidR="000C6904" w:rsidRDefault="000C6904" w:rsidP="000C6904">
            <w:pPr>
              <w:jc w:val="center"/>
            </w:pPr>
          </w:p>
          <w:p w14:paraId="1FB2B718" w14:textId="77777777" w:rsidR="000C6904" w:rsidRDefault="000C6904" w:rsidP="000C6904">
            <w:pPr>
              <w:jc w:val="center"/>
            </w:pPr>
          </w:p>
          <w:p w14:paraId="59284AD2" w14:textId="2C3C4869" w:rsidR="000C6904" w:rsidRDefault="000C6904" w:rsidP="000C6904">
            <w:pPr>
              <w:jc w:val="center"/>
            </w:pPr>
            <w:r>
              <w:t>Ni</w:t>
            </w:r>
          </w:p>
        </w:tc>
        <w:tc>
          <w:tcPr>
            <w:tcW w:w="1870" w:type="dxa"/>
          </w:tcPr>
          <w:p w14:paraId="02B3CE0A" w14:textId="77777777" w:rsidR="000C6904" w:rsidRDefault="000C6904" w:rsidP="000C6904">
            <w:pPr>
              <w:jc w:val="center"/>
            </w:pPr>
            <w:r>
              <w:t>0.44</w:t>
            </w:r>
          </w:p>
          <w:p w14:paraId="53DB7352" w14:textId="77777777" w:rsidR="000C6904" w:rsidRDefault="000C6904" w:rsidP="000C6904">
            <w:pPr>
              <w:jc w:val="center"/>
            </w:pPr>
            <w:r>
              <w:t>0.75</w:t>
            </w:r>
          </w:p>
          <w:p w14:paraId="4B6B8965" w14:textId="77777777" w:rsidR="000C6904" w:rsidRDefault="000C6904" w:rsidP="000C6904">
            <w:pPr>
              <w:jc w:val="center"/>
            </w:pPr>
            <w:r>
              <w:t>1.23</w:t>
            </w:r>
          </w:p>
          <w:p w14:paraId="16E05BF9" w14:textId="77777777" w:rsidR="000C6904" w:rsidRDefault="000C6904" w:rsidP="000C6904">
            <w:pPr>
              <w:jc w:val="center"/>
            </w:pPr>
            <w:r>
              <w:lastRenderedPageBreak/>
              <w:t>3.43</w:t>
            </w:r>
          </w:p>
          <w:p w14:paraId="79CB3FBD" w14:textId="3A3BC2B5" w:rsidR="000C6904" w:rsidRDefault="000C6904" w:rsidP="000C6904">
            <w:pPr>
              <w:jc w:val="center"/>
            </w:pPr>
            <w:r>
              <w:t>4.5</w:t>
            </w:r>
          </w:p>
        </w:tc>
        <w:tc>
          <w:tcPr>
            <w:tcW w:w="1870" w:type="dxa"/>
          </w:tcPr>
          <w:p w14:paraId="7C986226" w14:textId="77777777" w:rsidR="000C6904" w:rsidRDefault="000C6904" w:rsidP="000C6904">
            <w:pPr>
              <w:jc w:val="center"/>
            </w:pPr>
            <w:r>
              <w:lastRenderedPageBreak/>
              <w:t>0.5</w:t>
            </w:r>
          </w:p>
          <w:p w14:paraId="62784E93" w14:textId="77777777" w:rsidR="000C6904" w:rsidRDefault="000C6904" w:rsidP="000C6904">
            <w:pPr>
              <w:jc w:val="center"/>
            </w:pPr>
            <w:r>
              <w:t>1</w:t>
            </w:r>
          </w:p>
          <w:p w14:paraId="6E31B84C" w14:textId="77777777" w:rsidR="000C6904" w:rsidRDefault="000C6904" w:rsidP="000C6904">
            <w:pPr>
              <w:jc w:val="center"/>
            </w:pPr>
            <w:r>
              <w:t>2</w:t>
            </w:r>
          </w:p>
          <w:p w14:paraId="412D9AAD" w14:textId="77777777" w:rsidR="000C6904" w:rsidRDefault="000C6904" w:rsidP="000C6904">
            <w:pPr>
              <w:jc w:val="center"/>
            </w:pPr>
            <w:r>
              <w:lastRenderedPageBreak/>
              <w:t>4</w:t>
            </w:r>
          </w:p>
          <w:p w14:paraId="0559339E" w14:textId="0D93A4C2" w:rsidR="000C6904" w:rsidRDefault="000C6904" w:rsidP="000C6904">
            <w:pPr>
              <w:jc w:val="center"/>
            </w:pPr>
            <w:r>
              <w:t>4</w:t>
            </w:r>
          </w:p>
        </w:tc>
        <w:tc>
          <w:tcPr>
            <w:tcW w:w="1870" w:type="dxa"/>
          </w:tcPr>
          <w:p w14:paraId="241B2C3D" w14:textId="77777777" w:rsidR="000C6904" w:rsidRDefault="00AE7F37" w:rsidP="000C6904">
            <w:pPr>
              <w:jc w:val="center"/>
            </w:pPr>
            <w:r>
              <w:lastRenderedPageBreak/>
              <w:t>0.59x20</w:t>
            </w:r>
          </w:p>
          <w:p w14:paraId="25860A2F" w14:textId="77777777" w:rsidR="00AE7F37" w:rsidRDefault="00AE7F37" w:rsidP="000C6904">
            <w:pPr>
              <w:jc w:val="center"/>
            </w:pPr>
            <w:r>
              <w:t>0.86x20</w:t>
            </w:r>
          </w:p>
          <w:p w14:paraId="35B7A422" w14:textId="77777777" w:rsidR="00AE7F37" w:rsidRDefault="00AE7F37" w:rsidP="000C6904">
            <w:pPr>
              <w:jc w:val="center"/>
            </w:pPr>
            <w:r>
              <w:t>1.40x20</w:t>
            </w:r>
          </w:p>
          <w:p w14:paraId="1EF21843" w14:textId="77777777" w:rsidR="00AE7F37" w:rsidRDefault="00AE7F37" w:rsidP="000C6904">
            <w:pPr>
              <w:jc w:val="center"/>
            </w:pPr>
            <w:r>
              <w:lastRenderedPageBreak/>
              <w:t xml:space="preserve">3.94 </w:t>
            </w:r>
            <w:r>
              <w:t>x20</w:t>
            </w:r>
          </w:p>
          <w:p w14:paraId="4A1DF4E9" w14:textId="095248E7" w:rsidR="00AE7F37" w:rsidRDefault="00AE7F37" w:rsidP="000C6904">
            <w:pPr>
              <w:jc w:val="center"/>
            </w:pPr>
            <w:r>
              <w:t xml:space="preserve">5.16 </w:t>
            </w:r>
            <w:r>
              <w:t>x20</w:t>
            </w:r>
          </w:p>
        </w:tc>
        <w:tc>
          <w:tcPr>
            <w:tcW w:w="1870" w:type="dxa"/>
          </w:tcPr>
          <w:p w14:paraId="01AADB46" w14:textId="77777777" w:rsidR="000C6904" w:rsidRDefault="00AE7F37" w:rsidP="000C6904">
            <w:pPr>
              <w:jc w:val="center"/>
            </w:pPr>
            <w:r>
              <w:lastRenderedPageBreak/>
              <w:t xml:space="preserve">0.34 </w:t>
            </w:r>
            <w:r>
              <w:t>x20</w:t>
            </w:r>
          </w:p>
          <w:p w14:paraId="7B9AE96C" w14:textId="77777777" w:rsidR="00AE7F37" w:rsidRDefault="00AE7F37" w:rsidP="000C6904">
            <w:pPr>
              <w:jc w:val="center"/>
            </w:pPr>
            <w:r>
              <w:t xml:space="preserve">0.67 </w:t>
            </w:r>
            <w:r>
              <w:t>x20</w:t>
            </w:r>
          </w:p>
          <w:p w14:paraId="29E258E6" w14:textId="77777777" w:rsidR="00AE7F37" w:rsidRDefault="00AE7F37" w:rsidP="000C6904">
            <w:pPr>
              <w:jc w:val="center"/>
            </w:pPr>
            <w:r>
              <w:t xml:space="preserve">0.94 </w:t>
            </w:r>
            <w:r>
              <w:t>x20</w:t>
            </w:r>
          </w:p>
          <w:p w14:paraId="041D135E" w14:textId="77777777" w:rsidR="00AE7F37" w:rsidRDefault="00945060" w:rsidP="000C6904">
            <w:pPr>
              <w:jc w:val="center"/>
            </w:pPr>
            <w:r>
              <w:lastRenderedPageBreak/>
              <w:t xml:space="preserve">2.62 </w:t>
            </w:r>
            <w:r>
              <w:t>x20</w:t>
            </w:r>
          </w:p>
          <w:p w14:paraId="7A49778A" w14:textId="67057696" w:rsidR="00945060" w:rsidRDefault="00945060" w:rsidP="00945060">
            <w:pPr>
              <w:jc w:val="center"/>
            </w:pPr>
            <w:r>
              <w:t xml:space="preserve">3.44 </w:t>
            </w:r>
            <w:r>
              <w:t>x20</w:t>
            </w:r>
          </w:p>
        </w:tc>
      </w:tr>
      <w:tr w:rsidR="000C6904" w14:paraId="00C26195" w14:textId="77777777" w:rsidTr="000C6904">
        <w:trPr>
          <w:jc w:val="center"/>
        </w:trPr>
        <w:tc>
          <w:tcPr>
            <w:tcW w:w="1870" w:type="dxa"/>
          </w:tcPr>
          <w:p w14:paraId="51DAD0E4" w14:textId="77777777" w:rsidR="000C6904" w:rsidRDefault="000C6904" w:rsidP="000C6904">
            <w:pPr>
              <w:jc w:val="center"/>
            </w:pPr>
          </w:p>
          <w:p w14:paraId="3924B5CB" w14:textId="77777777" w:rsidR="000C6904" w:rsidRDefault="000C6904" w:rsidP="000C6904">
            <w:pPr>
              <w:jc w:val="center"/>
            </w:pPr>
            <w:proofErr w:type="spellStart"/>
            <w:r>
              <w:t>Ir</w:t>
            </w:r>
            <w:proofErr w:type="spellEnd"/>
            <w:r>
              <w:t xml:space="preserve"> and </w:t>
            </w:r>
          </w:p>
          <w:p w14:paraId="01684656" w14:textId="2626CA1E" w:rsidR="000C6904" w:rsidRDefault="000C6904" w:rsidP="000C6904">
            <w:pPr>
              <w:jc w:val="center"/>
            </w:pPr>
            <w:r>
              <w:t>Quartz</w:t>
            </w:r>
          </w:p>
        </w:tc>
        <w:tc>
          <w:tcPr>
            <w:tcW w:w="1870" w:type="dxa"/>
          </w:tcPr>
          <w:p w14:paraId="1E2282BC" w14:textId="77777777" w:rsidR="000C6904" w:rsidRDefault="000C6904" w:rsidP="000C6904">
            <w:pPr>
              <w:jc w:val="center"/>
            </w:pPr>
            <w:r>
              <w:t>0.55</w:t>
            </w:r>
          </w:p>
          <w:p w14:paraId="6B4B3C28" w14:textId="77777777" w:rsidR="000C6904" w:rsidRDefault="000C6904" w:rsidP="000C6904">
            <w:pPr>
              <w:jc w:val="center"/>
            </w:pPr>
            <w:r>
              <w:t>0.75</w:t>
            </w:r>
          </w:p>
          <w:p w14:paraId="3E3C1DC6" w14:textId="77777777" w:rsidR="000C6904" w:rsidRDefault="000C6904" w:rsidP="000C6904">
            <w:pPr>
              <w:jc w:val="center"/>
            </w:pPr>
            <w:r>
              <w:t>2.1</w:t>
            </w:r>
          </w:p>
          <w:p w14:paraId="185EFEBA" w14:textId="5ABB65B3" w:rsidR="000C6904" w:rsidRDefault="000C6904" w:rsidP="000C6904">
            <w:pPr>
              <w:jc w:val="center"/>
            </w:pPr>
            <w:r>
              <w:t>4.5</w:t>
            </w:r>
          </w:p>
        </w:tc>
        <w:tc>
          <w:tcPr>
            <w:tcW w:w="1870" w:type="dxa"/>
          </w:tcPr>
          <w:p w14:paraId="193FAD4B" w14:textId="77777777" w:rsidR="000C6904" w:rsidRDefault="000C6904" w:rsidP="000C6904">
            <w:pPr>
              <w:jc w:val="center"/>
            </w:pPr>
            <w:r>
              <w:t>0.5</w:t>
            </w:r>
          </w:p>
          <w:p w14:paraId="5B0959C9" w14:textId="77777777" w:rsidR="000C6904" w:rsidRDefault="000C6904" w:rsidP="000C6904">
            <w:pPr>
              <w:jc w:val="center"/>
            </w:pPr>
            <w:r>
              <w:t>1.5</w:t>
            </w:r>
          </w:p>
          <w:p w14:paraId="06558D2D" w14:textId="77777777" w:rsidR="000C6904" w:rsidRDefault="000C6904" w:rsidP="000C6904">
            <w:pPr>
              <w:jc w:val="center"/>
            </w:pPr>
            <w:r>
              <w:t>3</w:t>
            </w:r>
          </w:p>
          <w:p w14:paraId="0F5EE2DE" w14:textId="1B15AA4D" w:rsidR="000C6904" w:rsidRDefault="000C6904" w:rsidP="000C6904">
            <w:pPr>
              <w:jc w:val="center"/>
            </w:pPr>
            <w:r>
              <w:t>6</w:t>
            </w:r>
          </w:p>
        </w:tc>
        <w:tc>
          <w:tcPr>
            <w:tcW w:w="1870" w:type="dxa"/>
          </w:tcPr>
          <w:p w14:paraId="77B06788" w14:textId="77777777" w:rsidR="000C6904" w:rsidRDefault="00AE7F37" w:rsidP="000C6904">
            <w:pPr>
              <w:jc w:val="center"/>
            </w:pPr>
            <w:r>
              <w:t xml:space="preserve">0.33 </w:t>
            </w:r>
            <w:r>
              <w:t>x20</w:t>
            </w:r>
          </w:p>
          <w:p w14:paraId="5E852F84" w14:textId="77777777" w:rsidR="00AE7F37" w:rsidRDefault="00AE7F37" w:rsidP="000C6904">
            <w:pPr>
              <w:jc w:val="center"/>
            </w:pPr>
            <w:r>
              <w:t xml:space="preserve">0.86 </w:t>
            </w:r>
            <w:r>
              <w:t>x20</w:t>
            </w:r>
          </w:p>
          <w:p w14:paraId="22C77431" w14:textId="77777777" w:rsidR="00AE7F37" w:rsidRDefault="00AE7F37" w:rsidP="000C6904">
            <w:pPr>
              <w:jc w:val="center"/>
            </w:pPr>
            <w:r>
              <w:t xml:space="preserve">2.40 </w:t>
            </w:r>
            <w:r>
              <w:t>x20</w:t>
            </w:r>
          </w:p>
          <w:p w14:paraId="46320D97" w14:textId="6E95D21B" w:rsidR="00AE7F37" w:rsidRDefault="00AE7F37" w:rsidP="000C6904">
            <w:pPr>
              <w:jc w:val="center"/>
            </w:pPr>
            <w:r>
              <w:t xml:space="preserve">5.16 </w:t>
            </w:r>
            <w:r>
              <w:t>x20</w:t>
            </w:r>
          </w:p>
        </w:tc>
        <w:tc>
          <w:tcPr>
            <w:tcW w:w="1870" w:type="dxa"/>
          </w:tcPr>
          <w:p w14:paraId="25B9F3B6" w14:textId="77777777" w:rsidR="000C6904" w:rsidRDefault="00945060" w:rsidP="000C6904">
            <w:pPr>
              <w:jc w:val="center"/>
            </w:pPr>
            <w:r>
              <w:t xml:space="preserve">0.082 </w:t>
            </w:r>
            <w:r>
              <w:t>x20</w:t>
            </w:r>
          </w:p>
          <w:p w14:paraId="291B5B50" w14:textId="77777777" w:rsidR="00945060" w:rsidRDefault="00945060" w:rsidP="000C6904">
            <w:pPr>
              <w:jc w:val="center"/>
            </w:pPr>
            <w:r>
              <w:t xml:space="preserve">0.11 </w:t>
            </w:r>
            <w:r>
              <w:t>x20</w:t>
            </w:r>
          </w:p>
          <w:p w14:paraId="210EB62D" w14:textId="77777777" w:rsidR="00945060" w:rsidRDefault="00945060" w:rsidP="000C6904">
            <w:pPr>
              <w:jc w:val="center"/>
            </w:pPr>
            <w:r>
              <w:t xml:space="preserve">0.32 </w:t>
            </w:r>
            <w:r>
              <w:t>x20</w:t>
            </w:r>
          </w:p>
          <w:p w14:paraId="09403F20" w14:textId="022DD79A" w:rsidR="00945060" w:rsidRDefault="00945060" w:rsidP="000C6904">
            <w:pPr>
              <w:jc w:val="center"/>
            </w:pPr>
            <w:r>
              <w:t xml:space="preserve">0.96 </w:t>
            </w:r>
            <w:r>
              <w:t>x20</w:t>
            </w:r>
          </w:p>
        </w:tc>
      </w:tr>
    </w:tbl>
    <w:p w14:paraId="6F8999AF" w14:textId="79DBAC35" w:rsidR="000C6904" w:rsidRDefault="00AE7F37" w:rsidP="00AE7F37">
      <w:pPr>
        <w:jc w:val="center"/>
      </w:pPr>
      <w:r>
        <w:t>Table 1. Beam settings used during the reflectometry test.</w:t>
      </w:r>
    </w:p>
    <w:p w14:paraId="336727B6" w14:textId="77777777" w:rsidR="000C6904" w:rsidRDefault="000C6904" w:rsidP="003F0B7B">
      <w:pPr>
        <w:jc w:val="both"/>
      </w:pPr>
    </w:p>
    <w:p w14:paraId="5C3D500C" w14:textId="10326BF1" w:rsidR="00392D14" w:rsidRDefault="00392D14" w:rsidP="003F0B7B">
      <w:pPr>
        <w:jc w:val="both"/>
      </w:pPr>
      <w:r>
        <w:t>Table</w:t>
      </w:r>
      <w:r w:rsidR="00B60737">
        <w:t xml:space="preserve"> 1</w:t>
      </w:r>
      <w:r>
        <w:t xml:space="preserve"> shows the specific angles used, slit openings and measurement durations. Each direct beam measurement was repeated using a smaller optical aperture of F4 -- with 8 times lower light transmission than the F1.4 aperture used in the rest of the measurements. Smaller optical aperture allowed for reconstruction using the direct beam because of less dead time. After the </w:t>
      </w:r>
      <w:proofErr w:type="spellStart"/>
      <w:r>
        <w:t>LumaCam</w:t>
      </w:r>
      <w:proofErr w:type="spellEnd"/>
      <w:r>
        <w:t xml:space="preserve"> measurements were finished, the </w:t>
      </w:r>
      <w:r w:rsidRPr="00C17A37">
        <w:rPr>
          <w:vertAlign w:val="superscript"/>
        </w:rPr>
        <w:t>3</w:t>
      </w:r>
      <w:r>
        <w:t xml:space="preserve">He detector was reinstalled, and measurement series was repeated. An exception was the direct beam, since it was known from previous experience with ASTERIX that a reliable direct beam measurement cannot be made for any but the smallest beam collimations. Therefore, only one data set was taken of the direct beam with the 3He detector using vertical slit opening equal to that used for the smallest incident angle. The horizontal slit opening was further reduced by half </w:t>
      </w:r>
      <w:proofErr w:type="gramStart"/>
      <w:r>
        <w:t>in order to</w:t>
      </w:r>
      <w:proofErr w:type="gramEnd"/>
      <w:r>
        <w:t xml:space="preserve"> avoid detector dead time. This data set was used to normalize </w:t>
      </w:r>
      <w:proofErr w:type="gramStart"/>
      <w:r>
        <w:t>all of</w:t>
      </w:r>
      <w:proofErr w:type="gramEnd"/>
      <w:r>
        <w:t xml:space="preserve"> the </w:t>
      </w:r>
      <w:r w:rsidRPr="00C17A37">
        <w:rPr>
          <w:vertAlign w:val="superscript"/>
        </w:rPr>
        <w:t>3</w:t>
      </w:r>
      <w:r>
        <w:t>He measurements. For each measurement, counts from a beam monitor were collected, and the total charge of the proton beam on the spallation target was recorded. This information was used to normalize the measurements. It should be noted that from previous experience on ASTERIX, it was known that the beam profile is sufficiently homogeneous, so that the beam wavelength spectrum is essentially independent on the slit opening. This allows for accurate reconstruction of the beam spectrum using a much smaller slit opening than openings used for reflectivity. Such an assumption does not hold true in general, and</w:t>
      </w:r>
      <w:proofErr w:type="gramStart"/>
      <w:r>
        <w:t>, in particular, will</w:t>
      </w:r>
      <w:proofErr w:type="gramEnd"/>
      <w:r>
        <w:t xml:space="preserve"> be false on instruments where supermirror guides are used to transport the neutron beam. </w:t>
      </w:r>
    </w:p>
    <w:p w14:paraId="3734B30E" w14:textId="77777777" w:rsidR="00392D14" w:rsidRDefault="00392D14" w:rsidP="003F0B7B">
      <w:pPr>
        <w:jc w:val="both"/>
      </w:pPr>
    </w:p>
    <w:p w14:paraId="7BC5E517" w14:textId="77777777" w:rsidR="00392D14" w:rsidRDefault="00392D14" w:rsidP="003F0B7B">
      <w:pPr>
        <w:jc w:val="both"/>
      </w:pPr>
      <w:r>
        <w:t>Approximately half a day was needed to measure each of these samples. An instrument with much higher flux and the ability to measure the entire range in a single setting, such as QIKR, would offer transformative capability to this type of neutron scattering science.</w:t>
      </w:r>
    </w:p>
    <w:p w14:paraId="71F2AEB8" w14:textId="77777777" w:rsidR="00392D14" w:rsidRDefault="00392D14" w:rsidP="00392D14"/>
    <w:p w14:paraId="51BEE2DC" w14:textId="77777777" w:rsidR="00B103AA" w:rsidRDefault="00B103AA" w:rsidP="00B103AA">
      <w:pPr>
        <w:jc w:val="center"/>
      </w:pPr>
      <w:r w:rsidRPr="00B103AA">
        <w:lastRenderedPageBreak/>
        <w:drawing>
          <wp:inline distT="0" distB="0" distL="0" distR="0" wp14:anchorId="002719AE" wp14:editId="7710EBA5">
            <wp:extent cx="2968283" cy="3820292"/>
            <wp:effectExtent l="0" t="0" r="3810" b="2540"/>
            <wp:docPr id="12" name="Picture 11">
              <a:extLst xmlns:a="http://schemas.openxmlformats.org/drawingml/2006/main">
                <a:ext uri="{FF2B5EF4-FFF2-40B4-BE49-F238E27FC236}">
                  <a16:creationId xmlns:a16="http://schemas.microsoft.com/office/drawing/2014/main" id="{5A77986D-D90D-6FA2-7B2C-5361DDEA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A77986D-D90D-6FA2-7B2C-5361DDEA073B}"/>
                        </a:ext>
                      </a:extLst>
                    </pic:cNvPr>
                    <pic:cNvPicPr>
                      <a:picLocks noChangeAspect="1"/>
                    </pic:cNvPicPr>
                  </pic:nvPicPr>
                  <pic:blipFill>
                    <a:blip r:embed="rId45"/>
                    <a:srcRect t="9659" b="4539"/>
                    <a:stretch/>
                  </pic:blipFill>
                  <pic:spPr>
                    <a:xfrm>
                      <a:off x="0" y="0"/>
                      <a:ext cx="2972273" cy="3825428"/>
                    </a:xfrm>
                    <a:prstGeom prst="rect">
                      <a:avLst/>
                    </a:prstGeom>
                  </pic:spPr>
                </pic:pic>
              </a:graphicData>
            </a:graphic>
          </wp:inline>
        </w:drawing>
      </w:r>
    </w:p>
    <w:p w14:paraId="2311E266" w14:textId="23CEB58F" w:rsidR="00B103AA" w:rsidRDefault="00B103AA" w:rsidP="00B103AA">
      <w:pPr>
        <w:jc w:val="center"/>
      </w:pPr>
      <w:r>
        <w:t xml:space="preserve">Figure </w:t>
      </w:r>
      <w:r w:rsidR="00CA3D53">
        <w:t>12</w:t>
      </w:r>
      <w:r>
        <w:t xml:space="preserve">. Spectra measured with the </w:t>
      </w:r>
      <w:proofErr w:type="spellStart"/>
      <w:r>
        <w:t>LumaCam</w:t>
      </w:r>
      <w:proofErr w:type="spellEnd"/>
      <w:r>
        <w:t xml:space="preserve"> with the Ni sample at 5 incident angles. Top: reflected beams. Center: direct beams. Bottom: Ration of the two.</w:t>
      </w:r>
    </w:p>
    <w:p w14:paraId="61BBE841" w14:textId="77777777" w:rsidR="00B103AA" w:rsidRDefault="00B103AA" w:rsidP="00392D14"/>
    <w:p w14:paraId="5FE0E505" w14:textId="77777777" w:rsidR="00B103AA" w:rsidRDefault="00B103AA" w:rsidP="00392D14"/>
    <w:p w14:paraId="0625C35B" w14:textId="4E4D1F20" w:rsidR="00392D14" w:rsidRDefault="00392D14" w:rsidP="003F0B7B">
      <w:pPr>
        <w:jc w:val="both"/>
      </w:pPr>
      <w:r w:rsidRPr="004E455E">
        <w:t xml:space="preserve">Data from the </w:t>
      </w:r>
      <w:proofErr w:type="spellStart"/>
      <w:r w:rsidRPr="004E455E">
        <w:t>LumaCam</w:t>
      </w:r>
      <w:proofErr w:type="spellEnd"/>
      <w:r w:rsidRPr="004E455E">
        <w:t xml:space="preserve"> were acquired using the Serval software</w:t>
      </w:r>
      <w:r w:rsidR="00437D26">
        <w:t xml:space="preserve"> [Amsterdam Scientific Instruments]</w:t>
      </w:r>
      <w:r w:rsidRPr="004E455E">
        <w:t xml:space="preserve">; raw data were saved for all measurements. As an indication, approximately 1GB of raw data were produced per day of using the </w:t>
      </w:r>
      <w:proofErr w:type="spellStart"/>
      <w:r w:rsidRPr="004E455E">
        <w:t>LumaCam</w:t>
      </w:r>
      <w:proofErr w:type="spellEnd"/>
      <w:r w:rsidRPr="004E455E">
        <w:t xml:space="preserve"> on ASTERIX. Note that this number will scale with the beam flux. The raw data files contain pixel hits including any pixels that had signal over threshold regardless of spatial and temporal distribution. In addition to pixel hits, time zero, T</w:t>
      </w:r>
      <w:r>
        <w:t>0</w:t>
      </w:r>
      <w:r w:rsidRPr="004E455E">
        <w:t xml:space="preserve">, signals coincident with the source pulse were recorded as special events. Software, written specifically for the </w:t>
      </w:r>
      <w:proofErr w:type="spellStart"/>
      <w:r w:rsidRPr="004E455E">
        <w:t>LumaCam</w:t>
      </w:r>
      <w:proofErr w:type="spellEnd"/>
      <w:r w:rsidRPr="004E455E">
        <w:t xml:space="preserve"> and first used in </w:t>
      </w:r>
      <w:r w:rsidR="00437D26">
        <w:t>[</w:t>
      </w:r>
      <w:proofErr w:type="spellStart"/>
      <w:r w:rsidR="00CA3D53">
        <w:t>L</w:t>
      </w:r>
      <w:r w:rsidRPr="004E455E">
        <w:t>osko</w:t>
      </w:r>
      <w:proofErr w:type="spellEnd"/>
      <w:r w:rsidR="00437D26">
        <w:t xml:space="preserve"> 2021]</w:t>
      </w:r>
      <w:r w:rsidRPr="004E455E">
        <w:t xml:space="preserve"> was running in parallel to reduce the data to neutron hits and generate time-dependent images. Two data processing steps were used. The first finds clusters of typically </w:t>
      </w:r>
      <w:proofErr w:type="gramStart"/>
      <w:r w:rsidRPr="004E455E">
        <w:t>3-10 pixel</w:t>
      </w:r>
      <w:proofErr w:type="gramEnd"/>
      <w:r w:rsidRPr="004E455E">
        <w:t xml:space="preserve"> hits within a narrow time window and identifies them as single photon hits (recall that the image intensifier produces up to a million photons for each primary scintillation photon, resulting in a cluster of pixel hits of varying intensity). The second step searches for photons that were emitted from a single neutron capture in the scintillator. Typically, for the </w:t>
      </w:r>
      <w:proofErr w:type="gramStart"/>
      <w:r w:rsidRPr="004E455E">
        <w:t>ZnS:</w:t>
      </w:r>
      <w:r>
        <w:t>Ag</w:t>
      </w:r>
      <w:proofErr w:type="gramEnd"/>
      <w:r>
        <w:t>:</w:t>
      </w:r>
      <w:r w:rsidRPr="00E80F87">
        <w:rPr>
          <w:vertAlign w:val="superscript"/>
        </w:rPr>
        <w:t>6</w:t>
      </w:r>
      <w:r w:rsidRPr="004E455E">
        <w:t xml:space="preserve">LiF scintillator used, a search radius of 3 to 4 </w:t>
      </w:r>
      <w:proofErr w:type="spellStart"/>
      <w:r w:rsidRPr="004E455E">
        <w:t>Timepix</w:t>
      </w:r>
      <w:proofErr w:type="spellEnd"/>
      <w:r w:rsidRPr="004E455E">
        <w:t xml:space="preserve"> pixels and a time window up to 0.5ms were used. Events with at least 3 photons were defined as neutrons, while those with 1 or 2 photons were rejected, as these are likely to be gamma rays and scintillator afterglow. An additional pulse shape discrimination feature was enabled to reject events shorter than 5us as gamma rays, using the pulse shape discrimination feature of </w:t>
      </w:r>
      <w:proofErr w:type="gramStart"/>
      <w:r w:rsidRPr="004E455E">
        <w:t>ZnS:</w:t>
      </w:r>
      <w:r>
        <w:t>Ag</w:t>
      </w:r>
      <w:proofErr w:type="gramEnd"/>
      <w:r>
        <w:t>:</w:t>
      </w:r>
      <w:r w:rsidRPr="00E80F87">
        <w:rPr>
          <w:vertAlign w:val="superscript"/>
        </w:rPr>
        <w:t>6</w:t>
      </w:r>
      <w:r w:rsidRPr="004E455E">
        <w:t xml:space="preserve">LiF </w:t>
      </w:r>
      <w:r w:rsidR="00437D26">
        <w:t>[S</w:t>
      </w:r>
      <w:r w:rsidRPr="004E455E">
        <w:t>ykora</w:t>
      </w:r>
      <w:r w:rsidR="00437D26">
        <w:t xml:space="preserve"> 2018</w:t>
      </w:r>
      <w:r w:rsidRPr="004E455E">
        <w:t xml:space="preserve">, </w:t>
      </w:r>
      <w:r w:rsidR="00437D26">
        <w:t>M</w:t>
      </w:r>
      <w:r w:rsidRPr="004E455E">
        <w:t>ann</w:t>
      </w:r>
      <w:r w:rsidR="00437D26">
        <w:t xml:space="preserve"> 2023]</w:t>
      </w:r>
      <w:r w:rsidRPr="004E455E">
        <w:t xml:space="preserve">. Finally, image stacks were generated for each complete run. The </w:t>
      </w:r>
      <w:proofErr w:type="spellStart"/>
      <w:r w:rsidRPr="004E455E">
        <w:t>ToF</w:t>
      </w:r>
      <w:proofErr w:type="spellEnd"/>
      <w:r w:rsidRPr="004E455E">
        <w:t xml:space="preserve"> is determined as the time since the last T0 event. Once raw data processing methods are fully developed, raw data storage, which includes every pixel activation, would be unnecessary. It will be sufficient to store only the list-mode neutron data with reconstructed positions and time-of-flight of each detected neutron.</w:t>
      </w:r>
    </w:p>
    <w:p w14:paraId="20FAFC9B" w14:textId="77777777" w:rsidR="00307C7F" w:rsidRDefault="00307C7F" w:rsidP="00ED60BA"/>
    <w:p w14:paraId="10FCD698" w14:textId="7D10E171" w:rsidR="00F72CD1" w:rsidRDefault="00F72CD1" w:rsidP="00F72CD1">
      <w:pPr>
        <w:pStyle w:val="Heading3"/>
        <w:numPr>
          <w:ilvl w:val="2"/>
          <w:numId w:val="1"/>
        </w:numPr>
      </w:pPr>
      <w:bookmarkStart w:id="22" w:name="_Toc183619955"/>
      <w:r>
        <w:lastRenderedPageBreak/>
        <w:t>Efficiency Adjustment</w:t>
      </w:r>
      <w:bookmarkEnd w:id="22"/>
      <w:r w:rsidRPr="00692056">
        <w:t xml:space="preserve"> </w:t>
      </w:r>
    </w:p>
    <w:p w14:paraId="48C4BDB8" w14:textId="77777777" w:rsidR="00392D14" w:rsidRDefault="00392D14" w:rsidP="003F0B7B">
      <w:pPr>
        <w:jc w:val="both"/>
      </w:pPr>
      <w:r>
        <w:t xml:space="preserve">The ability to select the lens aperture and thus change the amount of light that the detector collects is a unique feature of the </w:t>
      </w:r>
      <w:proofErr w:type="spellStart"/>
      <w:r>
        <w:t>LumaCam</w:t>
      </w:r>
      <w:proofErr w:type="spellEnd"/>
      <w:r>
        <w:t xml:space="preserve">. To be clear, this is the same type of an aperture that a photographer adjusts on a system camera by turning an aperture ring on their lens or by adjusting a setting in the camera menu. In the </w:t>
      </w:r>
      <w:proofErr w:type="spellStart"/>
      <w:r>
        <w:t>LumaCam</w:t>
      </w:r>
      <w:proofErr w:type="spellEnd"/>
      <w:r>
        <w:t xml:space="preserve">, typically a fully manual lens is used. Focus, aperture and focal length (in case of a zoom lens) can be adjusted on the lens while the camera enclosure is open. The adjustments can potentially be automated if flexibility from one measurement to another is desired. </w:t>
      </w:r>
    </w:p>
    <w:p w14:paraId="3EAF2531" w14:textId="77777777" w:rsidR="00392D14" w:rsidRDefault="00392D14" w:rsidP="003F0B7B">
      <w:pPr>
        <w:jc w:val="both"/>
      </w:pPr>
    </w:p>
    <w:p w14:paraId="6032B179" w14:textId="77777777" w:rsidR="00392D14" w:rsidRDefault="00392D14" w:rsidP="003F0B7B">
      <w:pPr>
        <w:jc w:val="both"/>
      </w:pPr>
      <w:r>
        <w:t xml:space="preserve">Typically, in a radiation detector, the maximum fraction of the primary signal should be collected. Any subsequent amplification stage would be chosen to obtain an output signal at a level suitable for the data acquisition system. The situation is different in a photon-counting detector. As each photon is detected individually, additional photons cost more in terms of data throughput of the sensor. </w:t>
      </w:r>
      <w:proofErr w:type="gramStart"/>
      <w:r>
        <w:t>ZnS:Ag</w:t>
      </w:r>
      <w:proofErr w:type="gramEnd"/>
      <w:r>
        <w:t>:</w:t>
      </w:r>
      <w:r w:rsidRPr="00F5219A">
        <w:rPr>
          <w:vertAlign w:val="superscript"/>
        </w:rPr>
        <w:t>6</w:t>
      </w:r>
      <w:r>
        <w:t>LiF emits up to 160,000 photons per neutron (75,000 in ZnO:Zn:</w:t>
      </w:r>
      <w:r w:rsidRPr="00F5219A">
        <w:rPr>
          <w:vertAlign w:val="superscript"/>
        </w:rPr>
        <w:t>6</w:t>
      </w:r>
      <w:r>
        <w:t xml:space="preserve">LiF). Photons are emitted </w:t>
      </w:r>
      <w:proofErr w:type="spellStart"/>
      <w:r>
        <w:t>isotropically</w:t>
      </w:r>
      <w:proofErr w:type="spellEnd"/>
      <w:r>
        <w:t xml:space="preserve"> and from a range of depths in the scintillator. Considering the distance to the lens and the dimensions of its front element, we expect to collect about 1.5% of all photons while the aperture is fully open (F1.4 in the 85mm lens used) -- potentially up to 2400 photons. This number will be greatly reduced due to imperfect transmission of the optics (unknown magnitude), quantum efficiency of the photo cathode of the image intensifier (x0.25), non-uniform energy deposition within the scintillator grains, as well as attenuation due to the self-absorption in the scintillator. Post-intensifier, further photons may be lost due to the variations of brightness of the intensified light and other losses. In practice, we could see neutron events containing up to about 50 photons. Events with more light are rare and are likely to be pile up of multiple neutrons.  </w:t>
      </w:r>
    </w:p>
    <w:p w14:paraId="7C4309B1" w14:textId="77777777" w:rsidR="00F53786" w:rsidRDefault="00F53786" w:rsidP="00392D14"/>
    <w:p w14:paraId="167B39FE" w14:textId="71E2AFBA" w:rsidR="00392D14" w:rsidRDefault="00392D14" w:rsidP="003F0B7B">
      <w:pPr>
        <w:jc w:val="both"/>
      </w:pPr>
      <w:r>
        <w:t xml:space="preserve">The Timepix3 ASIC detects not just single photons, but bursts of light from the phosphor of the image intensifier. The manufacturer of the intensifier specifies photon gain of up to 800,000, which can be reduced by lowering the MCP voltage if needed. This burst triggers a cluster of several </w:t>
      </w:r>
      <w:proofErr w:type="spellStart"/>
      <w:r>
        <w:t>Timepix</w:t>
      </w:r>
      <w:proofErr w:type="spellEnd"/>
      <w:r>
        <w:t xml:space="preserve"> pixels. We use the cluster information to define photon interaction position with sub-pixel resolution. A typical number of pixels in a cluster is approximately 5; on the order of 10 photons on average are detected per neutron event, meaning that a typical neutron event can cause </w:t>
      </w:r>
      <w:proofErr w:type="gramStart"/>
      <w:r>
        <w:t>50 pixel</w:t>
      </w:r>
      <w:proofErr w:type="gramEnd"/>
      <w:r>
        <w:t xml:space="preserve"> hits. Therefore, the system </w:t>
      </w:r>
      <w:proofErr w:type="gramStart"/>
      <w:r>
        <w:t>has to</w:t>
      </w:r>
      <w:proofErr w:type="gramEnd"/>
      <w:r>
        <w:t xml:space="preserve"> deal with a pixel rate that is 50 times greater than the already-challenging neutron rate. It is therefore beneficial to reduce the light </w:t>
      </w:r>
      <w:proofErr w:type="gramStart"/>
      <w:r>
        <w:t>collection</w:t>
      </w:r>
      <w:proofErr w:type="gramEnd"/>
      <w:r>
        <w:t xml:space="preserve"> and the image intensifier gain to the minimum value that still gives a good efficiency. It may even be beneficial to restrict the light collection beyond that. This can be done by using a smaller aperture (referred to as F-stop in photography) of the lens. Consider a neutron rate where the detector is saturated due to pile-up, resulting in inability to separate neutrons from each other. This causes serious performance degradation, which has a </w:t>
      </w:r>
      <w:proofErr w:type="spellStart"/>
      <w:r>
        <w:t>ToF</w:t>
      </w:r>
      <w:proofErr w:type="spellEnd"/>
      <w:r>
        <w:t xml:space="preserve">, and thus wavelength, dependence, resulting in spectral distortion. On the other hand, by limiting the amount of light, we can select only the peaks of the brightest events affecting all parts of the spectrum equally, regardless of the instantaneous rate. Severe pile-up and afterglow may still conspire to cause overlap of some events, but the effect is expected to be far less frequent. </w:t>
      </w:r>
    </w:p>
    <w:p w14:paraId="106C90F4" w14:textId="77777777" w:rsidR="00392D14" w:rsidRDefault="00392D14" w:rsidP="003F0B7B">
      <w:pPr>
        <w:jc w:val="both"/>
      </w:pPr>
    </w:p>
    <w:p w14:paraId="3001A5A7" w14:textId="77777777" w:rsidR="00392D14" w:rsidRDefault="00392D14" w:rsidP="003F0B7B">
      <w:pPr>
        <w:jc w:val="both"/>
      </w:pPr>
      <w:r>
        <w:t xml:space="preserve">It should be noted that there is an effect that can cause a minor non-linearity in the ratio of spectra from a small and a large aperture. Incoming neutrons of varied wavelength will have a slightly different average depth of interaction in the scintillator. Longer wavelengths will absorb closer to the front of the scintillator and shorter wavelengths will penetrate deeper. The latter ones will thus have an increased apparent light yield due to the proximity to the observed face of the scintillator. This effect can be minimized using a thin scintillator. A thin 200 um scintillator was used in this work. Its expected neutron absorption probability is 49% at 4 Å and 81% at 10Å. </w:t>
      </w:r>
    </w:p>
    <w:p w14:paraId="4A3CB64F" w14:textId="77777777" w:rsidR="00392D14" w:rsidRDefault="00392D14" w:rsidP="00392D14"/>
    <w:p w14:paraId="6C4CDCB0" w14:textId="77777777" w:rsidR="00F72CD1" w:rsidRDefault="00F72CD1" w:rsidP="00ED60BA"/>
    <w:p w14:paraId="569B5551" w14:textId="019191A8" w:rsidR="00F72CD1" w:rsidRDefault="00F72CD1" w:rsidP="00F72CD1">
      <w:pPr>
        <w:pStyle w:val="Heading3"/>
        <w:numPr>
          <w:ilvl w:val="2"/>
          <w:numId w:val="1"/>
        </w:numPr>
      </w:pPr>
      <w:bookmarkStart w:id="23" w:name="_Toc183619956"/>
      <w:r>
        <w:lastRenderedPageBreak/>
        <w:t>Data Analysis from ASTERIX</w:t>
      </w:r>
      <w:bookmarkEnd w:id="23"/>
      <w:r w:rsidRPr="00692056">
        <w:t xml:space="preserve"> </w:t>
      </w:r>
    </w:p>
    <w:p w14:paraId="1CBBED10" w14:textId="3BD24DB0" w:rsidR="00392D14" w:rsidRDefault="00392D14" w:rsidP="003F0B7B">
      <w:pPr>
        <w:jc w:val="both"/>
      </w:pPr>
      <w:r w:rsidRPr="004E455E">
        <w:t>The bulk of the analysis was performed on the Ni sample due to larger statistics and prominent features throughout the Q range. Regions of interest were defined capturing the reflection, such as shown in figure \ref{</w:t>
      </w:r>
      <w:proofErr w:type="spellStart"/>
      <w:proofErr w:type="gramStart"/>
      <w:r w:rsidRPr="004E455E">
        <w:t>fig:tiffimage</w:t>
      </w:r>
      <w:proofErr w:type="spellEnd"/>
      <w:proofErr w:type="gramEnd"/>
      <w:r w:rsidRPr="004E455E">
        <w:t xml:space="preserve">}. Background regions were selected above and below the reflection and subtracted from the reflected data. Measurements at different incident angles contribute a section of the full Q range. Each one is normalized using the direct beam measured at the same beam setting with the sample out of the beam and the detector at 0-degree position. This operation compensates for any detection efficiency variations with lambda. The measured spectra and normalization are shown in figure </w:t>
      </w:r>
      <w:r w:rsidR="00447879">
        <w:t>12</w:t>
      </w:r>
      <w:r w:rsidRPr="004E455E">
        <w:t xml:space="preserve">. Plotting each data set in Q scale yields a reflectivity profile shown in figure </w:t>
      </w:r>
      <w:r w:rsidR="00447879">
        <w:t>1</w:t>
      </w:r>
      <w:r w:rsidR="00194A16">
        <w:t>3</w:t>
      </w:r>
      <w:r w:rsidRPr="004E455E">
        <w:t xml:space="preserve">, where data from the </w:t>
      </w:r>
      <w:r w:rsidRPr="00844743">
        <w:rPr>
          <w:vertAlign w:val="superscript"/>
        </w:rPr>
        <w:t>3</w:t>
      </w:r>
      <w:r w:rsidRPr="004E455E">
        <w:t xml:space="preserve">He detector is shown for comparison. Data from the two detectors are offset in the figure for visibility, however, both qualitatively show the same features. The calculated curve using the parameters deduced from fitting the data is overlaid with the data. The data at shorter wavelength has poorer resolution than at the longer wavelength. This is an effect that is not related to detector performance, but rather to the resolution of the emission and travel times of neutrons of varying wavelength from the moderator. Figure </w:t>
      </w:r>
      <w:r w:rsidR="00447879">
        <w:t>1</w:t>
      </w:r>
      <w:r w:rsidR="00194A16">
        <w:t>4</w:t>
      </w:r>
      <w:r w:rsidRPr="004E455E">
        <w:t xml:space="preserve"> shows the data and fits from the third (1.23 degree) and fourth (3.43 degree) angle fits only. The variation of the instrument resolution with wavelength was </w:t>
      </w:r>
      <w:proofErr w:type="gramStart"/>
      <w:r w:rsidRPr="004E455E">
        <w:t>taken into account</w:t>
      </w:r>
      <w:proofErr w:type="gramEnd"/>
      <w:r w:rsidRPr="004E455E">
        <w:t xml:space="preserve"> while modeling the reflectivity. We see that the fringes are more smeared out in the large-Q (small lambda) side of the 1.23-degree curve than in the low-Q (large lambda) side of the 3.43-degree curve. Since such datasets with different resolutions cannot be directly combined, data were fitted for each range separately. This is visible in the two fitted curves in figure </w:t>
      </w:r>
      <w:r w:rsidR="00447879">
        <w:t>1</w:t>
      </w:r>
      <w:r w:rsidR="005338DC">
        <w:t>4</w:t>
      </w:r>
      <w:r w:rsidRPr="004E455E">
        <w:t xml:space="preserve">. The parameters for the fit were deduced from each </w:t>
      </w:r>
      <w:proofErr w:type="spellStart"/>
      <w:r w:rsidRPr="004E455E">
        <w:t>LumaCam</w:t>
      </w:r>
      <w:proofErr w:type="spellEnd"/>
      <w:r w:rsidRPr="004E455E">
        <w:t xml:space="preserve"> and </w:t>
      </w:r>
      <w:r w:rsidRPr="00844743">
        <w:rPr>
          <w:vertAlign w:val="superscript"/>
        </w:rPr>
        <w:t>3</w:t>
      </w:r>
      <w:r w:rsidRPr="004E455E">
        <w:t xml:space="preserve">He detector. These are presented in table </w:t>
      </w:r>
      <w:r w:rsidR="00194A16">
        <w:t>1</w:t>
      </w:r>
      <w:r w:rsidRPr="004E455E">
        <w:t xml:space="preserve">. We see that both detectors produced the same fits to within statistical uncertainty. The data presented in this section used a normalization by a small direct beam for both detectors </w:t>
      </w:r>
      <w:proofErr w:type="gramStart"/>
      <w:r w:rsidRPr="004E455E">
        <w:t>in order to</w:t>
      </w:r>
      <w:proofErr w:type="gramEnd"/>
      <w:r w:rsidRPr="004E455E">
        <w:t xml:space="preserve"> minimize the effects of detector saturation.</w:t>
      </w:r>
    </w:p>
    <w:p w14:paraId="193EEB61" w14:textId="77777777" w:rsidR="00447879" w:rsidRDefault="00447879" w:rsidP="003F0B7B">
      <w:pPr>
        <w:jc w:val="both"/>
      </w:pPr>
    </w:p>
    <w:tbl>
      <w:tblPr>
        <w:tblStyle w:val="TableGrid"/>
        <w:tblW w:w="0" w:type="auto"/>
        <w:tblLook w:val="04A0" w:firstRow="1" w:lastRow="0" w:firstColumn="1" w:lastColumn="0" w:noHBand="0" w:noVBand="1"/>
      </w:tblPr>
      <w:tblGrid>
        <w:gridCol w:w="2337"/>
        <w:gridCol w:w="2337"/>
        <w:gridCol w:w="2338"/>
        <w:gridCol w:w="2338"/>
      </w:tblGrid>
      <w:tr w:rsidR="00447879" w14:paraId="5B32102E" w14:textId="77777777" w:rsidTr="00447879">
        <w:tc>
          <w:tcPr>
            <w:tcW w:w="2337" w:type="dxa"/>
          </w:tcPr>
          <w:p w14:paraId="0C774507" w14:textId="0DD1B9AD" w:rsidR="00447879" w:rsidRDefault="00447879" w:rsidP="00447879">
            <w:pPr>
              <w:jc w:val="center"/>
            </w:pPr>
            <w:r>
              <w:t>Detector</w:t>
            </w:r>
          </w:p>
        </w:tc>
        <w:tc>
          <w:tcPr>
            <w:tcW w:w="2337" w:type="dxa"/>
          </w:tcPr>
          <w:p w14:paraId="569FCDDF" w14:textId="61CB26B4" w:rsidR="00447879" w:rsidRDefault="00447879" w:rsidP="00447879">
            <w:pPr>
              <w:jc w:val="center"/>
            </w:pPr>
            <w:r>
              <w:t>Density, g/cm</w:t>
            </w:r>
            <w:r w:rsidRPr="00447879">
              <w:rPr>
                <w:vertAlign w:val="superscript"/>
              </w:rPr>
              <w:t>3</w:t>
            </w:r>
          </w:p>
        </w:tc>
        <w:tc>
          <w:tcPr>
            <w:tcW w:w="2338" w:type="dxa"/>
          </w:tcPr>
          <w:p w14:paraId="4BA9C3EB" w14:textId="4B8EC8DD" w:rsidR="00447879" w:rsidRDefault="00447879" w:rsidP="00447879">
            <w:pPr>
              <w:jc w:val="center"/>
            </w:pPr>
            <w:r>
              <w:t>Thickness, nm</w:t>
            </w:r>
          </w:p>
        </w:tc>
        <w:tc>
          <w:tcPr>
            <w:tcW w:w="2338" w:type="dxa"/>
          </w:tcPr>
          <w:p w14:paraId="4ACDFB64" w14:textId="72659B6D" w:rsidR="00447879" w:rsidRDefault="00447879" w:rsidP="00447879">
            <w:pPr>
              <w:jc w:val="center"/>
            </w:pPr>
            <w:r>
              <w:t>Roughness, nm</w:t>
            </w:r>
          </w:p>
        </w:tc>
      </w:tr>
      <w:tr w:rsidR="00447879" w14:paraId="0768BD10" w14:textId="77777777" w:rsidTr="00447879">
        <w:tc>
          <w:tcPr>
            <w:tcW w:w="2337" w:type="dxa"/>
          </w:tcPr>
          <w:p w14:paraId="2AA3A149" w14:textId="11E72478" w:rsidR="00447879" w:rsidRDefault="00447879" w:rsidP="00447879">
            <w:pPr>
              <w:jc w:val="center"/>
            </w:pPr>
            <w:r w:rsidRPr="00447879">
              <w:rPr>
                <w:vertAlign w:val="superscript"/>
              </w:rPr>
              <w:t>3</w:t>
            </w:r>
            <w:r>
              <w:t>He</w:t>
            </w:r>
          </w:p>
        </w:tc>
        <w:tc>
          <w:tcPr>
            <w:tcW w:w="2337" w:type="dxa"/>
          </w:tcPr>
          <w:p w14:paraId="626F2890" w14:textId="13D53E2E" w:rsidR="00447879" w:rsidRDefault="00447879" w:rsidP="00447879">
            <w:pPr>
              <w:jc w:val="center"/>
            </w:pPr>
            <w:r>
              <w:t>8.77</w:t>
            </w:r>
            <w:r>
              <w:sym w:font="Symbol" w:char="F0B1"/>
            </w:r>
            <w:r>
              <w:t>0.02</w:t>
            </w:r>
          </w:p>
        </w:tc>
        <w:tc>
          <w:tcPr>
            <w:tcW w:w="2338" w:type="dxa"/>
          </w:tcPr>
          <w:p w14:paraId="5D73FB3F" w14:textId="6647345B" w:rsidR="00447879" w:rsidRDefault="00447879" w:rsidP="00447879">
            <w:pPr>
              <w:jc w:val="center"/>
            </w:pPr>
            <w:r>
              <w:t>130.4</w:t>
            </w:r>
            <w:r>
              <w:sym w:font="Symbol" w:char="F0B1"/>
            </w:r>
            <w:r>
              <w:t>0.4</w:t>
            </w:r>
          </w:p>
        </w:tc>
        <w:tc>
          <w:tcPr>
            <w:tcW w:w="2338" w:type="dxa"/>
          </w:tcPr>
          <w:p w14:paraId="457A7F0C" w14:textId="48DC89BA" w:rsidR="00447879" w:rsidRDefault="00447879" w:rsidP="00447879">
            <w:pPr>
              <w:jc w:val="center"/>
            </w:pPr>
            <w:r>
              <w:t>3.6</w:t>
            </w:r>
            <w:r>
              <w:sym w:font="Symbol" w:char="F0B1"/>
            </w:r>
            <w:r>
              <w:t>0.3</w:t>
            </w:r>
          </w:p>
        </w:tc>
      </w:tr>
      <w:tr w:rsidR="00447879" w14:paraId="10135674" w14:textId="77777777" w:rsidTr="00447879">
        <w:tc>
          <w:tcPr>
            <w:tcW w:w="2337" w:type="dxa"/>
          </w:tcPr>
          <w:p w14:paraId="5829D026" w14:textId="62F84CCA" w:rsidR="00447879" w:rsidRDefault="00447879" w:rsidP="00447879">
            <w:pPr>
              <w:jc w:val="center"/>
            </w:pPr>
            <w:proofErr w:type="spellStart"/>
            <w:r>
              <w:t>LumaCam</w:t>
            </w:r>
            <w:proofErr w:type="spellEnd"/>
          </w:p>
        </w:tc>
        <w:tc>
          <w:tcPr>
            <w:tcW w:w="2337" w:type="dxa"/>
          </w:tcPr>
          <w:p w14:paraId="57232AA1" w14:textId="52864006" w:rsidR="00447879" w:rsidRDefault="00447879" w:rsidP="00447879">
            <w:pPr>
              <w:jc w:val="center"/>
            </w:pPr>
            <w:r>
              <w:t>8.77</w:t>
            </w:r>
            <w:r>
              <w:sym w:font="Symbol" w:char="F0B1"/>
            </w:r>
            <w:r>
              <w:t>0.02</w:t>
            </w:r>
          </w:p>
        </w:tc>
        <w:tc>
          <w:tcPr>
            <w:tcW w:w="2338" w:type="dxa"/>
          </w:tcPr>
          <w:p w14:paraId="7B2740BF" w14:textId="55DD11A0" w:rsidR="00447879" w:rsidRDefault="00447879" w:rsidP="00447879">
            <w:pPr>
              <w:jc w:val="center"/>
            </w:pPr>
            <w:r>
              <w:t>129.8</w:t>
            </w:r>
            <w:r>
              <w:sym w:font="Symbol" w:char="F0B1"/>
            </w:r>
            <w:r>
              <w:t>0.4</w:t>
            </w:r>
          </w:p>
        </w:tc>
        <w:tc>
          <w:tcPr>
            <w:tcW w:w="2338" w:type="dxa"/>
          </w:tcPr>
          <w:p w14:paraId="2BEBCC8F" w14:textId="5CD490FD" w:rsidR="00447879" w:rsidRDefault="00447879" w:rsidP="00447879">
            <w:pPr>
              <w:jc w:val="center"/>
            </w:pPr>
            <w:r>
              <w:t>4.0</w:t>
            </w:r>
            <w:r>
              <w:sym w:font="Symbol" w:char="F0B1"/>
            </w:r>
            <w:r>
              <w:t>0.4</w:t>
            </w:r>
          </w:p>
        </w:tc>
      </w:tr>
    </w:tbl>
    <w:p w14:paraId="6C870F4C" w14:textId="092F89F3" w:rsidR="00447879" w:rsidRDefault="00447879" w:rsidP="00447879">
      <w:pPr>
        <w:jc w:val="center"/>
      </w:pPr>
      <w:r>
        <w:t>Table 2. Derived Ni film parameters.</w:t>
      </w:r>
    </w:p>
    <w:p w14:paraId="1E6C05FA" w14:textId="77777777" w:rsidR="00392D14" w:rsidRDefault="00392D14" w:rsidP="00392D14"/>
    <w:p w14:paraId="5D28233B" w14:textId="6F57C350" w:rsidR="00B103AA" w:rsidRDefault="00B103AA" w:rsidP="00B103AA">
      <w:pPr>
        <w:jc w:val="center"/>
      </w:pPr>
      <w:r w:rsidRPr="00B103AA">
        <w:lastRenderedPageBreak/>
        <w:drawing>
          <wp:inline distT="0" distB="0" distL="0" distR="0" wp14:anchorId="14ECB420" wp14:editId="1D961883">
            <wp:extent cx="4684542" cy="3478195"/>
            <wp:effectExtent l="0" t="0" r="1905" b="1905"/>
            <wp:docPr id="42" name="Picture 41">
              <a:extLst xmlns:a="http://schemas.openxmlformats.org/drawingml/2006/main">
                <a:ext uri="{FF2B5EF4-FFF2-40B4-BE49-F238E27FC236}">
                  <a16:creationId xmlns:a16="http://schemas.microsoft.com/office/drawing/2014/main" id="{E7213B87-ADB2-5474-AD7F-A15AF45FC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E7213B87-ADB2-5474-AD7F-A15AF45FC368}"/>
                        </a:ext>
                      </a:extLst>
                    </pic:cNvPr>
                    <pic:cNvPicPr>
                      <a:picLocks noChangeAspect="1"/>
                    </pic:cNvPicPr>
                  </pic:nvPicPr>
                  <pic:blipFill>
                    <a:blip r:embed="rId46"/>
                    <a:srcRect t="6982" r="7667" b="1611"/>
                    <a:stretch/>
                  </pic:blipFill>
                  <pic:spPr>
                    <a:xfrm>
                      <a:off x="0" y="0"/>
                      <a:ext cx="4689744" cy="3482057"/>
                    </a:xfrm>
                    <a:prstGeom prst="rect">
                      <a:avLst/>
                    </a:prstGeom>
                  </pic:spPr>
                </pic:pic>
              </a:graphicData>
            </a:graphic>
          </wp:inline>
        </w:drawing>
      </w:r>
    </w:p>
    <w:p w14:paraId="37027F92" w14:textId="16D50DAF" w:rsidR="00B103AA" w:rsidRDefault="00B103AA" w:rsidP="00B103AA">
      <w:pPr>
        <w:jc w:val="center"/>
      </w:pPr>
      <w:r>
        <w:t xml:space="preserve">Figure </w:t>
      </w:r>
      <w:r w:rsidR="00CA3D53">
        <w:t>1</w:t>
      </w:r>
      <w:r w:rsidR="00194A16">
        <w:t>3</w:t>
      </w:r>
      <w:r>
        <w:t xml:space="preserve">. Reconstructed Reflectivity compared between </w:t>
      </w:r>
      <w:proofErr w:type="spellStart"/>
      <w:r>
        <w:t>LumaCam</w:t>
      </w:r>
      <w:proofErr w:type="spellEnd"/>
      <w:r>
        <w:t xml:space="preserve"> and the </w:t>
      </w:r>
      <w:r w:rsidRPr="00B103AA">
        <w:rPr>
          <w:vertAlign w:val="superscript"/>
        </w:rPr>
        <w:t>3</w:t>
      </w:r>
      <w:r>
        <w:t>He detector and the model.</w:t>
      </w:r>
    </w:p>
    <w:p w14:paraId="12647FE2" w14:textId="77777777" w:rsidR="00B103AA" w:rsidRDefault="00B103AA" w:rsidP="00392D14"/>
    <w:p w14:paraId="4264FD75" w14:textId="14435B48" w:rsidR="00CA0F7F" w:rsidRDefault="00CA0F7F" w:rsidP="00CA0F7F">
      <w:pPr>
        <w:jc w:val="center"/>
      </w:pPr>
      <w:r w:rsidRPr="00CA0F7F">
        <w:drawing>
          <wp:inline distT="0" distB="0" distL="0" distR="0" wp14:anchorId="77119B3D" wp14:editId="0825E674">
            <wp:extent cx="4529797" cy="3211994"/>
            <wp:effectExtent l="0" t="0" r="4445" b="1270"/>
            <wp:docPr id="267048729" name="Picture 3">
              <a:extLst xmlns:a="http://schemas.openxmlformats.org/drawingml/2006/main">
                <a:ext uri="{FF2B5EF4-FFF2-40B4-BE49-F238E27FC236}">
                  <a16:creationId xmlns:a16="http://schemas.microsoft.com/office/drawing/2014/main" id="{77AEACEA-F1E4-5480-9E64-EFDFE1710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AEACEA-F1E4-5480-9E64-EFDFE17102FB}"/>
                        </a:ext>
                      </a:extLst>
                    </pic:cNvPr>
                    <pic:cNvPicPr>
                      <a:picLocks noChangeAspect="1"/>
                    </pic:cNvPicPr>
                  </pic:nvPicPr>
                  <pic:blipFill>
                    <a:blip r:embed="rId47"/>
                    <a:srcRect l="3092" t="9892" r="3973" b="2246"/>
                    <a:stretch/>
                  </pic:blipFill>
                  <pic:spPr>
                    <a:xfrm>
                      <a:off x="0" y="0"/>
                      <a:ext cx="4538460" cy="3218137"/>
                    </a:xfrm>
                    <a:prstGeom prst="rect">
                      <a:avLst/>
                    </a:prstGeom>
                  </pic:spPr>
                </pic:pic>
              </a:graphicData>
            </a:graphic>
          </wp:inline>
        </w:drawing>
      </w:r>
    </w:p>
    <w:p w14:paraId="655B461B" w14:textId="0D10DB34" w:rsidR="00CA0F7F" w:rsidRDefault="00CA0F7F" w:rsidP="00CA0F7F">
      <w:pPr>
        <w:jc w:val="center"/>
      </w:pPr>
      <w:r>
        <w:t xml:space="preserve">Figure </w:t>
      </w:r>
      <w:r w:rsidR="00CA3D53">
        <w:t>1</w:t>
      </w:r>
      <w:r w:rsidR="00194A16">
        <w:t>4</w:t>
      </w:r>
      <w:r>
        <w:t xml:space="preserve">. Detailed comparison between </w:t>
      </w:r>
      <w:proofErr w:type="spellStart"/>
      <w:r>
        <w:t>LumaCam</w:t>
      </w:r>
      <w:proofErr w:type="spellEnd"/>
      <w:r>
        <w:t xml:space="preserve"> and 3He detector for the third and fourth angles.</w:t>
      </w:r>
    </w:p>
    <w:p w14:paraId="45FD0A36" w14:textId="77777777" w:rsidR="00CA0F7F" w:rsidRDefault="00CA0F7F" w:rsidP="00392D14"/>
    <w:p w14:paraId="6875FB26" w14:textId="77777777" w:rsidR="00CA0F7F" w:rsidRDefault="00CA0F7F" w:rsidP="00392D14"/>
    <w:p w14:paraId="4C27F29F" w14:textId="1E87CF43" w:rsidR="00392D14" w:rsidRDefault="00392D14" w:rsidP="003F0B7B">
      <w:pPr>
        <w:jc w:val="both"/>
      </w:pPr>
      <w:r>
        <w:t xml:space="preserve">To test reduced light collection, the direct beam measurements were repeated using an aperture of F4. In the language of photography, this has the effect of reducing light by 3 F-stops, i.e. by a factor of 8. This setting was compared to the maximum aperture of the lens of F1.4.  Note that all reflected beams were collected using only F1.4 data. Only the much more intense direct beams are compared at the reduced </w:t>
      </w:r>
      <w:r>
        <w:lastRenderedPageBreak/>
        <w:t xml:space="preserve">aperture. Figure </w:t>
      </w:r>
      <w:r w:rsidR="00194A16">
        <w:t>15</w:t>
      </w:r>
      <w:r>
        <w:t xml:space="preserve"> shows the effect of saturation. The drop in the counts between 4 and </w:t>
      </w:r>
      <w:r w:rsidR="00CA0F7F">
        <w:t>5Å</w:t>
      </w:r>
      <w:r>
        <w:t xml:space="preserve"> is visible in the Ni4 and Ni5 F1.4 measurements. The effect is strongest for the most intense direct beams with the widest slit openings. Taking a ratio between the F1.4 and F4 reveals that the effect is present over at least half of the wavelength range. This is caused by pile-up effects which are more severe in the F1.4 data.</w:t>
      </w:r>
    </w:p>
    <w:p w14:paraId="226ECB9E" w14:textId="77777777" w:rsidR="00194A16" w:rsidRDefault="00194A16" w:rsidP="00194A16">
      <w:pPr>
        <w:jc w:val="center"/>
      </w:pPr>
      <w:r w:rsidRPr="00F53786">
        <w:drawing>
          <wp:inline distT="0" distB="0" distL="0" distR="0" wp14:anchorId="2BFF7251" wp14:editId="01D16805">
            <wp:extent cx="4234376" cy="3179848"/>
            <wp:effectExtent l="0" t="0" r="0" b="0"/>
            <wp:docPr id="909763405" name="Picture 4">
              <a:extLst xmlns:a="http://schemas.openxmlformats.org/drawingml/2006/main">
                <a:ext uri="{FF2B5EF4-FFF2-40B4-BE49-F238E27FC236}">
                  <a16:creationId xmlns:a16="http://schemas.microsoft.com/office/drawing/2014/main" id="{476D45B5-D3FC-79E3-95E5-D51095529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6D45B5-D3FC-79E3-95E5-D510955291CB}"/>
                        </a:ext>
                      </a:extLst>
                    </pic:cNvPr>
                    <pic:cNvPicPr>
                      <a:picLocks noChangeAspect="1"/>
                    </pic:cNvPicPr>
                  </pic:nvPicPr>
                  <pic:blipFill rotWithShape="1">
                    <a:blip r:embed="rId48"/>
                    <a:srcRect l="-3" t="9832" r="-3" b="2555"/>
                    <a:stretch/>
                  </pic:blipFill>
                  <pic:spPr bwMode="auto">
                    <a:xfrm>
                      <a:off x="0" y="0"/>
                      <a:ext cx="4243376" cy="3186607"/>
                    </a:xfrm>
                    <a:prstGeom prst="rect">
                      <a:avLst/>
                    </a:prstGeom>
                    <a:ln>
                      <a:noFill/>
                    </a:ln>
                    <a:extLst>
                      <a:ext uri="{53640926-AAD7-44D8-BBD7-CCE9431645EC}">
                        <a14:shadowObscured xmlns:a14="http://schemas.microsoft.com/office/drawing/2010/main"/>
                      </a:ext>
                    </a:extLst>
                  </pic:spPr>
                </pic:pic>
              </a:graphicData>
            </a:graphic>
          </wp:inline>
        </w:drawing>
      </w:r>
    </w:p>
    <w:p w14:paraId="0F863DD9" w14:textId="0AF7F82D" w:rsidR="00194A16" w:rsidRDefault="00194A16" w:rsidP="00194A16">
      <w:pPr>
        <w:jc w:val="center"/>
      </w:pPr>
      <w:r>
        <w:t>Figure 1</w:t>
      </w:r>
      <w:r>
        <w:t>5</w:t>
      </w:r>
      <w:r>
        <w:t>. Comparison of the Direct beam spectra at the fluxes corresponding to the 5 angle settings and two aperture settings.</w:t>
      </w:r>
    </w:p>
    <w:p w14:paraId="33939C79" w14:textId="77777777" w:rsidR="00392D14" w:rsidRDefault="00392D14" w:rsidP="003F0B7B">
      <w:pPr>
        <w:jc w:val="both"/>
      </w:pPr>
    </w:p>
    <w:p w14:paraId="40E69836" w14:textId="48584804" w:rsidR="00392D14" w:rsidRDefault="00392D14" w:rsidP="003F0B7B">
      <w:pPr>
        <w:jc w:val="both"/>
      </w:pPr>
      <w:r w:rsidRPr="004E455E">
        <w:t xml:space="preserve">The fact that a measurement at a smaller aperture reduces efficiency in a controlled way gives us a way to obtain spectral shape of the true neutron beam while avoiding saturation effects. The effects of wavelength-dependent attenuation when using neutron absorbers is thereby avoided. Figure </w:t>
      </w:r>
      <w:r w:rsidR="005338DC">
        <w:t>16</w:t>
      </w:r>
      <w:r w:rsidRPr="004E455E">
        <w:t xml:space="preserve"> compares the reflectivity profiles where the normalization was performed using the direct beam measurements at F1.4 vs. F4, while keeping the reflected data from the F1.4 setting with maximum detection efficiency. The direct beams have been re-scaled in such a way that compensates for the reduced efficiency at F4, preserving the spectral shape.</w:t>
      </w:r>
    </w:p>
    <w:p w14:paraId="696A29AE" w14:textId="77777777" w:rsidR="00392D14" w:rsidRDefault="00392D14" w:rsidP="003F0B7B">
      <w:pPr>
        <w:jc w:val="both"/>
      </w:pPr>
    </w:p>
    <w:p w14:paraId="28CDDECA" w14:textId="328F6EC1" w:rsidR="00392D14" w:rsidRDefault="00392D14" w:rsidP="003F0B7B">
      <w:pPr>
        <w:jc w:val="both"/>
      </w:pPr>
      <w:r>
        <w:t xml:space="preserve">We can observe that the first and third </w:t>
      </w:r>
      <w:proofErr w:type="spellStart"/>
      <w:r>
        <w:t>LumaCam</w:t>
      </w:r>
      <w:proofErr w:type="spellEnd"/>
      <w:r>
        <w:t xml:space="preserve"> dataset corresponds closer to the model than the second just above Q=1. Recall that the second dataset, the direct beam data from the fourth angle setting is used. As we have seen in figure </w:t>
      </w:r>
      <w:r w:rsidR="005338DC">
        <w:t>15</w:t>
      </w:r>
      <w:r>
        <w:t xml:space="preserve">, this dataset suffers from saturation and thus deviation from linearity. On the other hand, the first and third datasets use direct beam measurements with no visible saturation. In the first case, the direct beam from a small direct beam setting and in the second case, a large beam, but measured at a lower efficiency using F4 aperture. </w:t>
      </w:r>
    </w:p>
    <w:p w14:paraId="7CE8B868" w14:textId="77777777" w:rsidR="00392D14" w:rsidRDefault="00392D14" w:rsidP="003F0B7B">
      <w:pPr>
        <w:jc w:val="both"/>
      </w:pPr>
    </w:p>
    <w:p w14:paraId="06F7637F" w14:textId="1199BB1F" w:rsidR="00392D14" w:rsidRDefault="00392D14" w:rsidP="003F0B7B">
      <w:pPr>
        <w:jc w:val="both"/>
      </w:pPr>
      <w:proofErr w:type="gramStart"/>
      <w:r>
        <w:t>It is clear that in</w:t>
      </w:r>
      <w:proofErr w:type="gramEnd"/>
      <w:r>
        <w:t xml:space="preserve"> ASTERIX, it is indeed not necessary to measure direct beams for each intensity, since the spectral shape remains the same regardless of the collimation. Therefore, the lowest beam setting used allows adequate normalization for each incident angle and beam collimation. Using the F4 measurements, we have performed the analysis of the </w:t>
      </w:r>
      <w:proofErr w:type="spellStart"/>
      <w:r>
        <w:t>LumaCam</w:t>
      </w:r>
      <w:proofErr w:type="spellEnd"/>
      <w:r>
        <w:t xml:space="preserve"> data in such a way that we do not rely on this convenient property of the beam. On other reflectometers, such as Liquids Reflectometer and Magnetism Reflectometer at SNS, of future QIKR at STS, this simplification would not be possible. </w:t>
      </w:r>
    </w:p>
    <w:p w14:paraId="5BB0C066" w14:textId="77777777" w:rsidR="00392D14" w:rsidRDefault="00392D14" w:rsidP="00392D14"/>
    <w:p w14:paraId="07C1EC2C" w14:textId="7839A4E5" w:rsidR="00CA0F7F" w:rsidRDefault="00CA0F7F" w:rsidP="00CA0F7F">
      <w:pPr>
        <w:jc w:val="center"/>
      </w:pPr>
      <w:r w:rsidRPr="00CA0F7F">
        <w:lastRenderedPageBreak/>
        <w:drawing>
          <wp:inline distT="0" distB="0" distL="0" distR="0" wp14:anchorId="5677DF53" wp14:editId="628B2481">
            <wp:extent cx="5943600" cy="3560445"/>
            <wp:effectExtent l="0" t="0" r="0" b="0"/>
            <wp:docPr id="537643903" name="Picture 4">
              <a:extLst xmlns:a="http://schemas.openxmlformats.org/drawingml/2006/main">
                <a:ext uri="{FF2B5EF4-FFF2-40B4-BE49-F238E27FC236}">
                  <a16:creationId xmlns:a16="http://schemas.microsoft.com/office/drawing/2014/main" id="{59A88476-DA30-3430-936F-11D684D5E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9A88476-DA30-3430-936F-11D684D5E5E7}"/>
                        </a:ext>
                      </a:extLst>
                    </pic:cNvPr>
                    <pic:cNvPicPr>
                      <a:picLocks noChangeAspect="1"/>
                    </pic:cNvPicPr>
                  </pic:nvPicPr>
                  <pic:blipFill>
                    <a:blip r:embed="rId49"/>
                    <a:srcRect l="3804" t="9421" r="7892" b="2417"/>
                    <a:stretch/>
                  </pic:blipFill>
                  <pic:spPr>
                    <a:xfrm>
                      <a:off x="0" y="0"/>
                      <a:ext cx="5943600" cy="3560445"/>
                    </a:xfrm>
                    <a:prstGeom prst="rect">
                      <a:avLst/>
                    </a:prstGeom>
                  </pic:spPr>
                </pic:pic>
              </a:graphicData>
            </a:graphic>
          </wp:inline>
        </w:drawing>
      </w:r>
    </w:p>
    <w:p w14:paraId="41DAE75B" w14:textId="3156A865" w:rsidR="00CA0F7F" w:rsidRDefault="00CA0F7F" w:rsidP="00CA0F7F">
      <w:pPr>
        <w:jc w:val="center"/>
      </w:pPr>
      <w:r>
        <w:t xml:space="preserve">Figure </w:t>
      </w:r>
      <w:r w:rsidR="00CA3D53">
        <w:t>16</w:t>
      </w:r>
      <w:r>
        <w:t xml:space="preserve">. Comparison of three normalization methods with the </w:t>
      </w:r>
      <w:proofErr w:type="spellStart"/>
      <w:r>
        <w:t>LumaCam</w:t>
      </w:r>
      <w:proofErr w:type="spellEnd"/>
      <w:r>
        <w:t xml:space="preserve"> to the </w:t>
      </w:r>
      <w:r w:rsidRPr="00CA0F7F">
        <w:rPr>
          <w:vertAlign w:val="superscript"/>
        </w:rPr>
        <w:t>3</w:t>
      </w:r>
      <w:r>
        <w:t>He detector.</w:t>
      </w:r>
    </w:p>
    <w:p w14:paraId="27C648C1" w14:textId="77777777" w:rsidR="00CA0F7F" w:rsidRDefault="00CA0F7F" w:rsidP="00392D14"/>
    <w:p w14:paraId="26D1EAEA" w14:textId="1CF40140" w:rsidR="00392D14" w:rsidRDefault="00392D14" w:rsidP="003F0B7B">
      <w:pPr>
        <w:jc w:val="both"/>
      </w:pPr>
      <w:r>
        <w:t xml:space="preserve">The maximum instantaneous rates measured can be found at the peak of the direct beam, see figure </w:t>
      </w:r>
      <w:r w:rsidR="005338DC">
        <w:t>12</w:t>
      </w:r>
      <w:r>
        <w:t>. Since the maximum instantaneous rate reached 2x10</w:t>
      </w:r>
      <w:r w:rsidRPr="00F5219A">
        <w:rPr>
          <w:vertAlign w:val="superscript"/>
        </w:rPr>
        <w:t>4</w:t>
      </w:r>
      <w:r>
        <w:t xml:space="preserve"> n mC</w:t>
      </w:r>
      <w:r w:rsidRPr="00F5219A">
        <w:rPr>
          <w:vertAlign w:val="superscript"/>
        </w:rPr>
        <w:t>-1</w:t>
      </w:r>
      <w:r>
        <w:t xml:space="preserve"> s</w:t>
      </w:r>
      <w:r w:rsidRPr="00F5219A">
        <w:rPr>
          <w:vertAlign w:val="superscript"/>
        </w:rPr>
        <w:t>-1</w:t>
      </w:r>
      <w:r>
        <w:t xml:space="preserve">, and the total beam charge was 44 </w:t>
      </w:r>
      <w:proofErr w:type="spellStart"/>
      <w:r>
        <w:t>mC</w:t>
      </w:r>
      <w:proofErr w:type="spellEnd"/>
      <w:r>
        <w:t xml:space="preserve">, the detector reached 880kHz. Considering the </w:t>
      </w:r>
      <w:proofErr w:type="gramStart"/>
      <w:r>
        <w:t>1.23 degree</w:t>
      </w:r>
      <w:proofErr w:type="gramEnd"/>
      <w:r>
        <w:t xml:space="preserve"> curve, which shows negligible deviation from linear </w:t>
      </w:r>
      <w:proofErr w:type="spellStart"/>
      <w:r>
        <w:t>behaviour</w:t>
      </w:r>
      <w:proofErr w:type="spellEnd"/>
      <w:r>
        <w:t xml:space="preserve"> with rate and reaches 2x10</w:t>
      </w:r>
      <w:r w:rsidRPr="00F5219A">
        <w:rPr>
          <w:vertAlign w:val="superscript"/>
        </w:rPr>
        <w:t>3</w:t>
      </w:r>
      <w:r>
        <w:t xml:space="preserve"> mC</w:t>
      </w:r>
      <w:r w:rsidRPr="00F5219A">
        <w:rPr>
          <w:vertAlign w:val="superscript"/>
        </w:rPr>
        <w:t>-1</w:t>
      </w:r>
      <w:r>
        <w:t>s</w:t>
      </w:r>
      <w:r w:rsidRPr="00F5219A">
        <w:rPr>
          <w:vertAlign w:val="superscript"/>
        </w:rPr>
        <w:t>-1</w:t>
      </w:r>
      <w:r>
        <w:t xml:space="preserve">, we know a rate of 88 kHz can be used with the current version of the system with no special corrections for pile-up at F1.4. Using the F4 setting, the peak instantaneous rate was 250 kHz at the fourth angle setting. Considering the arguments above, this rate can reliably be used. The direct beam F4 measurement at the 5th angle setting reached 500kHz, however, it is more difficult to make a definitive conclusion about the linearity based on the quality of the reconstructed reflectivity because it is limited by low statistics of the reflected beam.  </w:t>
      </w:r>
    </w:p>
    <w:p w14:paraId="699D21D6" w14:textId="77777777" w:rsidR="00392D14" w:rsidRDefault="00392D14" w:rsidP="00392D14"/>
    <w:p w14:paraId="290F9A33" w14:textId="77777777" w:rsidR="00F72CD1" w:rsidRDefault="00F72CD1" w:rsidP="00ED60BA"/>
    <w:p w14:paraId="6538FA0B" w14:textId="09691F19" w:rsidR="00392D14" w:rsidRDefault="00392D14" w:rsidP="00392D14">
      <w:pPr>
        <w:pStyle w:val="Heading3"/>
        <w:numPr>
          <w:ilvl w:val="2"/>
          <w:numId w:val="1"/>
        </w:numPr>
      </w:pPr>
      <w:bookmarkStart w:id="24" w:name="_Toc183619957"/>
      <w:r>
        <w:t>Prompt Pulse</w:t>
      </w:r>
      <w:bookmarkEnd w:id="24"/>
      <w:r w:rsidRPr="00692056">
        <w:t xml:space="preserve"> </w:t>
      </w:r>
    </w:p>
    <w:p w14:paraId="45EA2C90" w14:textId="262C1E40" w:rsidR="00392D14" w:rsidRDefault="00392D14" w:rsidP="003F0B7B">
      <w:pPr>
        <w:jc w:val="both"/>
      </w:pPr>
      <w:r>
        <w:t xml:space="preserve">The so-called prompt pulse is a significant source of background at spallation neutron sources </w:t>
      </w:r>
      <w:r w:rsidR="005338DC">
        <w:t>[</w:t>
      </w:r>
      <w:proofErr w:type="spellStart"/>
      <w:r w:rsidR="005338DC">
        <w:t>D</w:t>
      </w:r>
      <w:r>
        <w:t>i</w:t>
      </w:r>
      <w:r w:rsidR="005338DC">
        <w:t>J</w:t>
      </w:r>
      <w:r>
        <w:t>ulio</w:t>
      </w:r>
      <w:proofErr w:type="spellEnd"/>
      <w:r w:rsidR="005338DC">
        <w:t xml:space="preserve"> </w:t>
      </w:r>
      <w:r w:rsidR="00C24C15">
        <w:t>2016</w:t>
      </w:r>
      <w:r>
        <w:t xml:space="preserve">, </w:t>
      </w:r>
      <w:proofErr w:type="spellStart"/>
      <w:r w:rsidR="00C24C15">
        <w:t>C</w:t>
      </w:r>
      <w:r>
        <w:t>herkashyna</w:t>
      </w:r>
      <w:proofErr w:type="spellEnd"/>
      <w:r w:rsidR="00C24C15">
        <w:t xml:space="preserve"> 2015]</w:t>
      </w:r>
      <w:r>
        <w:t xml:space="preserve">. The impact of the GeV proton beam on the spallation target produces particles with energies up to the primary proton energy. While the best effort is made to moderate as many neutrons as possible and shield the rest, some fast neutrons do make it to the instrument end stations. In detector data, the prompt pulse manifests itself as a rapid spike in counts at T0 with a roughly exponential falling edge. A thermal neutron detector can be sensitive to several components of the prompt pulse: fast neutrons converting in the detector, fast neutrons generating gamma-rays at the end-station, fast neutrons moderating on various materials at the instrument end-station and becoming thermal, which in turn trigger the detector. The latter component involves slowed down neutrons and is therefore responsible for the gradual fall-off of the prompt pulse. The exact blend of these effect is difficult to determine. An analysis of the prompt pulse is further complicated by its time-focused nature which causes severe pile-up effects making individual interactions difficult to distinguish. The magnitude of the prompt pulse was large at ASTERIX. This instrument does not have features present at more modern reflectometers that help mitigate the direct </w:t>
      </w:r>
      <w:r>
        <w:lastRenderedPageBreak/>
        <w:t xml:space="preserve">radiation from the target. The SNS reflectometers, as well as future QIKR have curved guides which steer useful neutrons out of the line-of-sight of the target. Other instruments employ a T0 chopper which uses a massive rotating absorber to block high-energy particles at T0 and for a short time after. The measurement at ASTERIX, therefore, represents unusually challenging prompt pulse conditions for a neutron detector. </w:t>
      </w:r>
    </w:p>
    <w:p w14:paraId="43BC7444" w14:textId="77777777" w:rsidR="00392D14" w:rsidRDefault="00392D14" w:rsidP="003F0B7B">
      <w:pPr>
        <w:jc w:val="both"/>
      </w:pPr>
    </w:p>
    <w:p w14:paraId="2FC53A62" w14:textId="24CB0DBC" w:rsidR="00392D14" w:rsidRDefault="00392D14" w:rsidP="003F0B7B">
      <w:pPr>
        <w:jc w:val="both"/>
      </w:pPr>
      <w:r>
        <w:t xml:space="preserve">A part of the prompt pulse can be seen in the </w:t>
      </w:r>
      <w:proofErr w:type="spellStart"/>
      <w:r>
        <w:t>ToF</w:t>
      </w:r>
      <w:proofErr w:type="spellEnd"/>
      <w:r>
        <w:t xml:space="preserve"> spectrum in figure </w:t>
      </w:r>
      <w:r w:rsidR="00540093">
        <w:t>17</w:t>
      </w:r>
      <w:r>
        <w:t>, right panel. The last bin (500) of the spectrum and the first few bins are off the scale in the figure. The fall</w:t>
      </w:r>
      <w:r w:rsidR="00540093">
        <w:t>-</w:t>
      </w:r>
      <w:r>
        <w:t xml:space="preserve">off of the prompt pulse can be seen in bins 3 to 20. The prompt pulse appears to start at the end of the time frame because the T0 signal takes slightly longer to propagate through the electronics than the flight time of the high-energy particles from the target to the detector. Taking advantage of the 2-D position sensitivity of the </w:t>
      </w:r>
      <w:proofErr w:type="spellStart"/>
      <w:r>
        <w:t>LumaCam</w:t>
      </w:r>
      <w:proofErr w:type="spellEnd"/>
      <w:r>
        <w:t xml:space="preserve">, it was possible to trace the effect of the prompt pulse to a roughly circular spot around the beam axis. It is visible in the image when measuring the reflection at a small angle, or when measuring the direct beam. This halo is only present during the few time bins, less than 1 </w:t>
      </w:r>
      <w:proofErr w:type="spellStart"/>
      <w:r>
        <w:t>ms</w:t>
      </w:r>
      <w:proofErr w:type="spellEnd"/>
      <w:r>
        <w:t xml:space="preserve"> corresponding to T0 and shortly after. </w:t>
      </w:r>
    </w:p>
    <w:p w14:paraId="3C5D87BC" w14:textId="77777777" w:rsidR="00392D14" w:rsidRDefault="00392D14" w:rsidP="003F0B7B">
      <w:pPr>
        <w:jc w:val="both"/>
      </w:pPr>
    </w:p>
    <w:p w14:paraId="7F4AF5D6" w14:textId="39AF0AC0" w:rsidR="00540093" w:rsidRDefault="00540093" w:rsidP="00540093">
      <w:pPr>
        <w:jc w:val="center"/>
      </w:pPr>
      <w:r w:rsidRPr="00540093">
        <w:drawing>
          <wp:inline distT="0" distB="0" distL="0" distR="0" wp14:anchorId="0B3C4916" wp14:editId="22CC8299">
            <wp:extent cx="3434081" cy="2801149"/>
            <wp:effectExtent l="0" t="0" r="0" b="5715"/>
            <wp:docPr id="21" name="Picture 20" descr="A graph with a line graph&#10;&#10;Description automatically generated">
              <a:extLst xmlns:a="http://schemas.openxmlformats.org/drawingml/2006/main">
                <a:ext uri="{FF2B5EF4-FFF2-40B4-BE49-F238E27FC236}">
                  <a16:creationId xmlns:a16="http://schemas.microsoft.com/office/drawing/2014/main" id="{05CE964A-6E5C-4919-7E10-E88A0F2A3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aph with a line graph&#10;&#10;Description automatically generated">
                      <a:extLst>
                        <a:ext uri="{FF2B5EF4-FFF2-40B4-BE49-F238E27FC236}">
                          <a16:creationId xmlns:a16="http://schemas.microsoft.com/office/drawing/2014/main" id="{05CE964A-6E5C-4919-7E10-E88A0F2A3411}"/>
                        </a:ext>
                      </a:extLst>
                    </pic:cNvPr>
                    <pic:cNvPicPr>
                      <a:picLocks noChangeAspect="1"/>
                    </pic:cNvPicPr>
                  </pic:nvPicPr>
                  <pic:blipFill>
                    <a:blip r:embed="rId50"/>
                    <a:stretch>
                      <a:fillRect/>
                    </a:stretch>
                  </pic:blipFill>
                  <pic:spPr>
                    <a:xfrm>
                      <a:off x="0" y="0"/>
                      <a:ext cx="3434081" cy="2801149"/>
                    </a:xfrm>
                    <a:prstGeom prst="rect">
                      <a:avLst/>
                    </a:prstGeom>
                  </pic:spPr>
                </pic:pic>
              </a:graphicData>
            </a:graphic>
          </wp:inline>
        </w:drawing>
      </w:r>
    </w:p>
    <w:p w14:paraId="3D201C89" w14:textId="174ABD44" w:rsidR="00540093" w:rsidRDefault="00540093" w:rsidP="00540093">
      <w:pPr>
        <w:jc w:val="center"/>
      </w:pPr>
      <w:r>
        <w:t xml:space="preserve">Figure 17. The </w:t>
      </w:r>
      <w:proofErr w:type="spellStart"/>
      <w:r>
        <w:t>ToF</w:t>
      </w:r>
      <w:proofErr w:type="spellEnd"/>
      <w:r>
        <w:t xml:space="preserve"> spectrum of the Ni reflection at 1.23 degrees.</w:t>
      </w:r>
    </w:p>
    <w:p w14:paraId="3C36BDAA" w14:textId="77777777" w:rsidR="00540093" w:rsidRDefault="00540093" w:rsidP="003F0B7B">
      <w:pPr>
        <w:jc w:val="both"/>
      </w:pPr>
    </w:p>
    <w:p w14:paraId="6B2D11BC" w14:textId="4086A9B3" w:rsidR="00392D14" w:rsidRDefault="00392D14" w:rsidP="003F0B7B">
      <w:pPr>
        <w:jc w:val="both"/>
      </w:pPr>
      <w:r w:rsidRPr="004E455E">
        <w:t>The presence of the prompt pulse makes the coincident range of data unusable. This is true in any detector that could be used. Note the gap in the data between 9 and 10</w:t>
      </w:r>
      <w:r w:rsidR="00A10E37">
        <w:t>Å</w:t>
      </w:r>
      <w:r w:rsidRPr="004E455E">
        <w:t xml:space="preserve"> in figure </w:t>
      </w:r>
      <w:r w:rsidR="00540093">
        <w:t>1</w:t>
      </w:r>
      <w:r w:rsidR="00A10E37">
        <w:t>2</w:t>
      </w:r>
      <w:r w:rsidRPr="004E455E">
        <w:t xml:space="preserve">. In the present setup, the prompt pulse was somewhat exacerbated since only minimal shielding could be mounted around the </w:t>
      </w:r>
      <w:proofErr w:type="spellStart"/>
      <w:r w:rsidRPr="004E455E">
        <w:t>LumaCam</w:t>
      </w:r>
      <w:proofErr w:type="spellEnd"/>
      <w:r w:rsidRPr="004E455E">
        <w:t xml:space="preserve">, compared to the </w:t>
      </w:r>
      <w:r w:rsidR="00540093" w:rsidRPr="00540093">
        <w:rPr>
          <w:vertAlign w:val="superscript"/>
        </w:rPr>
        <w:t>3</w:t>
      </w:r>
      <w:r w:rsidRPr="004E455E">
        <w:t xml:space="preserve">He detector which was encased in approximately 15cm of borated high-density polyethylene -- an efficient absorber of both fast and thermal neutrons. An additional effect that somewhat prolonged the prompt pulse in the </w:t>
      </w:r>
      <w:proofErr w:type="spellStart"/>
      <w:r w:rsidRPr="004E455E">
        <w:t>LumaCam</w:t>
      </w:r>
      <w:proofErr w:type="spellEnd"/>
      <w:r w:rsidRPr="004E455E">
        <w:t xml:space="preserve"> is the afterglow of the </w:t>
      </w:r>
      <w:proofErr w:type="gramStart"/>
      <w:r w:rsidRPr="004E455E">
        <w:t>ZnS</w:t>
      </w:r>
      <w:r w:rsidR="00540093">
        <w:t>:Ag</w:t>
      </w:r>
      <w:proofErr w:type="gramEnd"/>
      <w:r w:rsidRPr="004E455E">
        <w:t>:</w:t>
      </w:r>
      <w:r w:rsidRPr="00540093">
        <w:rPr>
          <w:vertAlign w:val="superscript"/>
        </w:rPr>
        <w:t>6</w:t>
      </w:r>
      <w:r w:rsidRPr="004E455E">
        <w:t xml:space="preserve">LiF, since delayed photons that follow the bright flash during T0, are often numerous enough to be misidentified as neutron events. This latter effect is expected to improve significantly with a faster scintillator, such as </w:t>
      </w:r>
      <w:proofErr w:type="gramStart"/>
      <w:r w:rsidRPr="004E455E">
        <w:t>ZnO:Zn</w:t>
      </w:r>
      <w:proofErr w:type="gramEnd"/>
      <w:r w:rsidRPr="00540093">
        <w:rPr>
          <w:vertAlign w:val="superscript"/>
        </w:rPr>
        <w:t>6</w:t>
      </w:r>
      <w:r w:rsidRPr="004E455E">
        <w:t xml:space="preserve">LiF </w:t>
      </w:r>
      <w:r w:rsidR="00540093">
        <w:t>[S</w:t>
      </w:r>
      <w:r w:rsidRPr="004E455E">
        <w:t>ykora</w:t>
      </w:r>
      <w:r w:rsidR="00540093">
        <w:t xml:space="preserve"> 2018</w:t>
      </w:r>
      <w:r w:rsidRPr="004E455E">
        <w:t xml:space="preserve">, </w:t>
      </w:r>
      <w:r w:rsidR="00540093">
        <w:t>M</w:t>
      </w:r>
      <w:r w:rsidRPr="004E455E">
        <w:t>ann</w:t>
      </w:r>
      <w:r w:rsidR="00540093">
        <w:t xml:space="preserve"> 2023]</w:t>
      </w:r>
      <w:r w:rsidRPr="004E455E">
        <w:t>.</w:t>
      </w:r>
    </w:p>
    <w:p w14:paraId="38E3CF97" w14:textId="77777777" w:rsidR="00F72CD1" w:rsidRDefault="00F72CD1" w:rsidP="003F0B7B">
      <w:pPr>
        <w:jc w:val="both"/>
      </w:pPr>
    </w:p>
    <w:p w14:paraId="0683FB17" w14:textId="77777777" w:rsidR="00F72CD1" w:rsidRDefault="00F72CD1" w:rsidP="003F0B7B">
      <w:pPr>
        <w:jc w:val="both"/>
      </w:pPr>
    </w:p>
    <w:p w14:paraId="5458EC5E" w14:textId="0335D27D" w:rsidR="00307C7F" w:rsidRPr="00C2411C" w:rsidRDefault="00392D14" w:rsidP="00392D14">
      <w:pPr>
        <w:pStyle w:val="Heading2"/>
        <w:numPr>
          <w:ilvl w:val="1"/>
          <w:numId w:val="2"/>
        </w:numPr>
      </w:pPr>
      <w:bookmarkStart w:id="25" w:name="_Toc183619958"/>
      <w:r>
        <w:rPr>
          <w:caps w:val="0"/>
        </w:rPr>
        <w:t>LUMACAM DEVELOPMENT FOR QIKR</w:t>
      </w:r>
      <w:bookmarkEnd w:id="25"/>
      <w:r w:rsidR="00307C7F" w:rsidRPr="00392D14">
        <w:rPr>
          <w:caps w:val="0"/>
        </w:rPr>
        <w:t xml:space="preserve"> </w:t>
      </w:r>
    </w:p>
    <w:p w14:paraId="468144E5" w14:textId="663FEDA4" w:rsidR="00392D14" w:rsidRDefault="00392D14" w:rsidP="003F0B7B">
      <w:pPr>
        <w:jc w:val="both"/>
      </w:pPr>
      <w:r>
        <w:t xml:space="preserve">The test at ASTERIX has demonstrated the viability of the </w:t>
      </w:r>
      <w:proofErr w:type="spellStart"/>
      <w:r>
        <w:t>LumaCam</w:t>
      </w:r>
      <w:proofErr w:type="spellEnd"/>
      <w:r>
        <w:t xml:space="preserve"> as reflectometry detector. It meets the</w:t>
      </w:r>
      <w:r w:rsidR="00D24B88">
        <w:t xml:space="preserve"> bare</w:t>
      </w:r>
      <w:r>
        <w:t xml:space="preserve"> minimum detector requirements and has a demonstrated potential for performance improvements </w:t>
      </w:r>
      <w:r>
        <w:lastRenderedPageBreak/>
        <w:t>that will greatly enhance the performance</w:t>
      </w:r>
      <w:r w:rsidR="00D24B88">
        <w:t xml:space="preserve"> and take the full advantage of the available flux and neutron transport at</w:t>
      </w:r>
      <w:r>
        <w:t xml:space="preserve"> QIKR. </w:t>
      </w:r>
    </w:p>
    <w:p w14:paraId="683CE16D" w14:textId="77777777" w:rsidR="00392D14" w:rsidRPr="002752EB" w:rsidRDefault="00392D14" w:rsidP="003F0B7B">
      <w:pPr>
        <w:jc w:val="both"/>
        <w:rPr>
          <w:szCs w:val="22"/>
        </w:rPr>
      </w:pPr>
    </w:p>
    <w:p w14:paraId="02A10372" w14:textId="77777777" w:rsidR="00392D14" w:rsidRPr="002752EB" w:rsidRDefault="00392D14" w:rsidP="003F0B7B">
      <w:pPr>
        <w:jc w:val="both"/>
        <w:rPr>
          <w:szCs w:val="22"/>
        </w:rPr>
      </w:pPr>
      <w:r w:rsidRPr="002752EB">
        <w:rPr>
          <w:szCs w:val="22"/>
        </w:rPr>
        <w:t>The following performance improvements are already in development or are planned.</w:t>
      </w:r>
    </w:p>
    <w:p w14:paraId="760DCEA7" w14:textId="26E18FBB" w:rsidR="00392D14" w:rsidRPr="002752EB" w:rsidRDefault="00392D14" w:rsidP="003F0B7B">
      <w:pPr>
        <w:pStyle w:val="ListParagraph"/>
        <w:numPr>
          <w:ilvl w:val="0"/>
          <w:numId w:val="16"/>
        </w:numPr>
        <w:jc w:val="both"/>
        <w:rPr>
          <w:rFonts w:ascii="Times New Roman" w:hAnsi="Times New Roman" w:cs="Times New Roman"/>
          <w:sz w:val="22"/>
          <w:szCs w:val="22"/>
        </w:rPr>
      </w:pPr>
      <w:r w:rsidRPr="002752EB">
        <w:rPr>
          <w:rFonts w:ascii="Times New Roman" w:hAnsi="Times New Roman" w:cs="Times New Roman"/>
          <w:sz w:val="22"/>
          <w:szCs w:val="22"/>
        </w:rPr>
        <w:t>Scintillator development. While the ASTE</w:t>
      </w:r>
      <w:r w:rsidR="002752EB">
        <w:rPr>
          <w:rFonts w:ascii="Times New Roman" w:hAnsi="Times New Roman" w:cs="Times New Roman"/>
          <w:sz w:val="22"/>
          <w:szCs w:val="22"/>
        </w:rPr>
        <w:t>R</w:t>
      </w:r>
      <w:r w:rsidRPr="002752EB">
        <w:rPr>
          <w:rFonts w:ascii="Times New Roman" w:hAnsi="Times New Roman" w:cs="Times New Roman"/>
          <w:sz w:val="22"/>
          <w:szCs w:val="22"/>
        </w:rPr>
        <w:t>IX test was performed using the will-known ZnS:AG:</w:t>
      </w:r>
      <w:r w:rsidRPr="002752EB">
        <w:rPr>
          <w:rFonts w:ascii="Times New Roman" w:hAnsi="Times New Roman" w:cs="Times New Roman"/>
          <w:sz w:val="22"/>
          <w:szCs w:val="22"/>
          <w:vertAlign w:val="superscript"/>
        </w:rPr>
        <w:t>6</w:t>
      </w:r>
      <w:r w:rsidRPr="002752EB">
        <w:rPr>
          <w:rFonts w:ascii="Times New Roman" w:hAnsi="Times New Roman" w:cs="Times New Roman"/>
          <w:sz w:val="22"/>
          <w:szCs w:val="22"/>
        </w:rPr>
        <w:t xml:space="preserve">LiF scintillator, new scintillators with </w:t>
      </w:r>
      <w:proofErr w:type="spellStart"/>
      <w:r w:rsidRPr="002752EB">
        <w:rPr>
          <w:rFonts w:ascii="Times New Roman" w:hAnsi="Times New Roman" w:cs="Times New Roman"/>
          <w:sz w:val="22"/>
          <w:szCs w:val="22"/>
        </w:rPr>
        <w:t>favourable</w:t>
      </w:r>
      <w:proofErr w:type="spellEnd"/>
      <w:r w:rsidRPr="002752EB">
        <w:rPr>
          <w:rFonts w:ascii="Times New Roman" w:hAnsi="Times New Roman" w:cs="Times New Roman"/>
          <w:sz w:val="22"/>
          <w:szCs w:val="22"/>
        </w:rPr>
        <w:t xml:space="preserve"> characteristics are becoming available. Of particular interest is </w:t>
      </w:r>
      <w:proofErr w:type="gramStart"/>
      <w:r w:rsidRPr="002752EB">
        <w:rPr>
          <w:rFonts w:ascii="Times New Roman" w:hAnsi="Times New Roman" w:cs="Times New Roman"/>
          <w:sz w:val="22"/>
          <w:szCs w:val="22"/>
        </w:rPr>
        <w:t>ZnO:Zn</w:t>
      </w:r>
      <w:proofErr w:type="gramEnd"/>
      <w:r w:rsidRPr="002752EB">
        <w:rPr>
          <w:rFonts w:ascii="Times New Roman" w:hAnsi="Times New Roman" w:cs="Times New Roman"/>
          <w:sz w:val="22"/>
          <w:szCs w:val="22"/>
        </w:rPr>
        <w:t>:</w:t>
      </w:r>
      <w:r w:rsidRPr="002752EB">
        <w:rPr>
          <w:rFonts w:ascii="Times New Roman" w:hAnsi="Times New Roman" w:cs="Times New Roman"/>
          <w:sz w:val="22"/>
          <w:szCs w:val="22"/>
          <w:vertAlign w:val="superscript"/>
        </w:rPr>
        <w:t>6</w:t>
      </w:r>
      <w:r w:rsidRPr="002752EB">
        <w:rPr>
          <w:rFonts w:ascii="Times New Roman" w:hAnsi="Times New Roman" w:cs="Times New Roman"/>
          <w:sz w:val="22"/>
          <w:szCs w:val="22"/>
        </w:rPr>
        <w:t xml:space="preserve">LiF. This material has demonstrated lower afterglow than </w:t>
      </w:r>
      <w:proofErr w:type="gramStart"/>
      <w:r w:rsidRPr="002752EB">
        <w:rPr>
          <w:rFonts w:ascii="Times New Roman" w:hAnsi="Times New Roman" w:cs="Times New Roman"/>
          <w:sz w:val="22"/>
          <w:szCs w:val="22"/>
        </w:rPr>
        <w:t>ZnS:Ag</w:t>
      </w:r>
      <w:proofErr w:type="gramEnd"/>
      <w:r w:rsidRPr="002752EB">
        <w:rPr>
          <w:rFonts w:ascii="Times New Roman" w:hAnsi="Times New Roman" w:cs="Times New Roman"/>
          <w:sz w:val="22"/>
          <w:szCs w:val="22"/>
        </w:rPr>
        <w:t>:</w:t>
      </w:r>
      <w:r w:rsidRPr="002752EB">
        <w:rPr>
          <w:rFonts w:ascii="Times New Roman" w:hAnsi="Times New Roman" w:cs="Times New Roman"/>
          <w:sz w:val="22"/>
          <w:szCs w:val="22"/>
          <w:vertAlign w:val="superscript"/>
        </w:rPr>
        <w:t>6</w:t>
      </w:r>
      <w:r w:rsidRPr="002752EB">
        <w:rPr>
          <w:rFonts w:ascii="Times New Roman" w:hAnsi="Times New Roman" w:cs="Times New Roman"/>
          <w:sz w:val="22"/>
          <w:szCs w:val="22"/>
        </w:rPr>
        <w:t xml:space="preserve">LiF, enabling higher rate capability and lower sensitivity to the prompt pulse. </w:t>
      </w:r>
      <w:proofErr w:type="spellStart"/>
      <w:proofErr w:type="gramStart"/>
      <w:r w:rsidRPr="002752EB">
        <w:rPr>
          <w:rFonts w:ascii="Times New Roman" w:hAnsi="Times New Roman" w:cs="Times New Roman"/>
          <w:sz w:val="22"/>
          <w:szCs w:val="22"/>
        </w:rPr>
        <w:t>LiI:Eu</w:t>
      </w:r>
      <w:proofErr w:type="spellEnd"/>
      <w:proofErr w:type="gramEnd"/>
      <w:r w:rsidRPr="002752EB">
        <w:rPr>
          <w:rFonts w:ascii="Times New Roman" w:hAnsi="Times New Roman" w:cs="Times New Roman"/>
          <w:sz w:val="22"/>
          <w:szCs w:val="22"/>
        </w:rPr>
        <w:t xml:space="preserve"> and </w:t>
      </w:r>
      <w:proofErr w:type="spellStart"/>
      <w:r w:rsidRPr="002752EB">
        <w:rPr>
          <w:rFonts w:ascii="Times New Roman" w:hAnsi="Times New Roman" w:cs="Times New Roman"/>
          <w:sz w:val="22"/>
          <w:szCs w:val="22"/>
        </w:rPr>
        <w:t>LiI:Ce</w:t>
      </w:r>
      <w:proofErr w:type="spellEnd"/>
      <w:r w:rsidRPr="002752EB">
        <w:rPr>
          <w:rFonts w:ascii="Times New Roman" w:hAnsi="Times New Roman" w:cs="Times New Roman"/>
          <w:sz w:val="22"/>
          <w:szCs w:val="22"/>
        </w:rPr>
        <w:t xml:space="preserve"> are further promising options. </w:t>
      </w:r>
    </w:p>
    <w:p w14:paraId="0ABDDD40" w14:textId="5A03A946" w:rsidR="00392D14" w:rsidRPr="002752EB" w:rsidRDefault="00392D14" w:rsidP="003F0B7B">
      <w:pPr>
        <w:pStyle w:val="ListParagraph"/>
        <w:numPr>
          <w:ilvl w:val="0"/>
          <w:numId w:val="16"/>
        </w:numPr>
        <w:jc w:val="both"/>
        <w:rPr>
          <w:rFonts w:ascii="Times New Roman" w:hAnsi="Times New Roman" w:cs="Times New Roman"/>
          <w:sz w:val="22"/>
          <w:szCs w:val="22"/>
        </w:rPr>
      </w:pPr>
      <w:r w:rsidRPr="002752EB">
        <w:rPr>
          <w:rFonts w:ascii="Times New Roman" w:hAnsi="Times New Roman" w:cs="Times New Roman"/>
          <w:sz w:val="22"/>
          <w:szCs w:val="22"/>
        </w:rPr>
        <w:t xml:space="preserve">Image intensifier can be improved in several ways: the area of the MCP can be </w:t>
      </w:r>
      <w:r w:rsidR="002752EB" w:rsidRPr="002752EB">
        <w:rPr>
          <w:rFonts w:ascii="Times New Roman" w:hAnsi="Times New Roman" w:cs="Times New Roman"/>
          <w:sz w:val="22"/>
          <w:szCs w:val="22"/>
        </w:rPr>
        <w:t>increased</w:t>
      </w:r>
      <w:r w:rsidRPr="002752EB">
        <w:rPr>
          <w:rFonts w:ascii="Times New Roman" w:hAnsi="Times New Roman" w:cs="Times New Roman"/>
          <w:sz w:val="22"/>
          <w:szCs w:val="22"/>
        </w:rPr>
        <w:t xml:space="preserve"> to alleviate the local count rate limitations. Relay optics can be improved to greatly increase the light collection efficiency. This will allow operating the intensifier at a significantly lower gain, further improving its rate capability. A custom intensifier has recently been developed that incorporates these improvements, it will be tested in the next stage of the detector R&amp;D.</w:t>
      </w:r>
    </w:p>
    <w:p w14:paraId="30DD9F1E" w14:textId="77777777" w:rsidR="00392D14" w:rsidRPr="002752EB" w:rsidRDefault="00392D14" w:rsidP="003F0B7B">
      <w:pPr>
        <w:pStyle w:val="ListParagraph"/>
        <w:numPr>
          <w:ilvl w:val="0"/>
          <w:numId w:val="16"/>
        </w:numPr>
        <w:jc w:val="both"/>
        <w:rPr>
          <w:rFonts w:ascii="Times New Roman" w:hAnsi="Times New Roman" w:cs="Times New Roman"/>
          <w:sz w:val="22"/>
          <w:szCs w:val="22"/>
        </w:rPr>
      </w:pPr>
      <w:r w:rsidRPr="002752EB">
        <w:rPr>
          <w:rFonts w:ascii="Times New Roman" w:hAnsi="Times New Roman" w:cs="Times New Roman"/>
          <w:sz w:val="22"/>
          <w:szCs w:val="22"/>
        </w:rPr>
        <w:t xml:space="preserve">The </w:t>
      </w:r>
      <w:proofErr w:type="spellStart"/>
      <w:r w:rsidRPr="002752EB">
        <w:rPr>
          <w:rFonts w:ascii="Times New Roman" w:hAnsi="Times New Roman" w:cs="Times New Roman"/>
          <w:sz w:val="22"/>
          <w:szCs w:val="22"/>
        </w:rPr>
        <w:t>Timepix</w:t>
      </w:r>
      <w:proofErr w:type="spellEnd"/>
      <w:r w:rsidRPr="002752EB">
        <w:rPr>
          <w:rFonts w:ascii="Times New Roman" w:hAnsi="Times New Roman" w:cs="Times New Roman"/>
          <w:sz w:val="22"/>
          <w:szCs w:val="22"/>
        </w:rPr>
        <w:t xml:space="preserve"> technology is continually being developed by CERN and its collaborators. Timepix4 already exists and is likely to become commercially available in 1-2 years. TPX4 will provide x10 improvement in timing, which can be leveraged for better event discrimination. TPX4 will also provide more than x10 readout rate increase and x4 area increase – both improving the rate capability as well as maximum detection area. </w:t>
      </w:r>
    </w:p>
    <w:p w14:paraId="412E0496" w14:textId="68E92F59" w:rsidR="00392D14" w:rsidRPr="002752EB" w:rsidRDefault="00392D14" w:rsidP="003F0B7B">
      <w:pPr>
        <w:pStyle w:val="ListParagraph"/>
        <w:numPr>
          <w:ilvl w:val="0"/>
          <w:numId w:val="16"/>
        </w:numPr>
        <w:jc w:val="both"/>
        <w:rPr>
          <w:rFonts w:ascii="Times New Roman" w:hAnsi="Times New Roman" w:cs="Times New Roman"/>
          <w:sz w:val="22"/>
          <w:szCs w:val="22"/>
        </w:rPr>
      </w:pPr>
      <w:r w:rsidRPr="002752EB">
        <w:rPr>
          <w:rFonts w:ascii="Times New Roman" w:hAnsi="Times New Roman" w:cs="Times New Roman"/>
          <w:sz w:val="22"/>
          <w:szCs w:val="22"/>
        </w:rPr>
        <w:t>Many software improvements can be made and are already underway. This includes better event recognition and pileup discrimination as well as neutron-gamma discrimination. Further improvements are envisaged using M</w:t>
      </w:r>
      <w:r w:rsidR="002752EB">
        <w:rPr>
          <w:rFonts w:ascii="Times New Roman" w:hAnsi="Times New Roman" w:cs="Times New Roman"/>
          <w:sz w:val="22"/>
          <w:szCs w:val="22"/>
        </w:rPr>
        <w:t xml:space="preserve">achine </w:t>
      </w:r>
      <w:r w:rsidRPr="002752EB">
        <w:rPr>
          <w:rFonts w:ascii="Times New Roman" w:hAnsi="Times New Roman" w:cs="Times New Roman"/>
          <w:sz w:val="22"/>
          <w:szCs w:val="22"/>
        </w:rPr>
        <w:t>L</w:t>
      </w:r>
      <w:r w:rsidR="002752EB">
        <w:rPr>
          <w:rFonts w:ascii="Times New Roman" w:hAnsi="Times New Roman" w:cs="Times New Roman"/>
          <w:sz w:val="22"/>
          <w:szCs w:val="22"/>
        </w:rPr>
        <w:t>earning</w:t>
      </w:r>
      <w:r w:rsidRPr="002752EB">
        <w:rPr>
          <w:rFonts w:ascii="Times New Roman" w:hAnsi="Times New Roman" w:cs="Times New Roman"/>
          <w:sz w:val="22"/>
          <w:szCs w:val="22"/>
        </w:rPr>
        <w:t xml:space="preserve"> methods for better pattern recognition. </w:t>
      </w:r>
    </w:p>
    <w:p w14:paraId="1D72BB4C" w14:textId="77777777" w:rsidR="00392D14" w:rsidRPr="002752EB" w:rsidRDefault="00392D14" w:rsidP="003F0B7B">
      <w:pPr>
        <w:jc w:val="both"/>
        <w:rPr>
          <w:szCs w:val="22"/>
        </w:rPr>
      </w:pPr>
    </w:p>
    <w:p w14:paraId="55880D0D" w14:textId="070CEE77" w:rsidR="00392D14" w:rsidRDefault="00392D14" w:rsidP="003F0B7B">
      <w:pPr>
        <w:jc w:val="both"/>
      </w:pPr>
      <w:r w:rsidRPr="002752EB">
        <w:rPr>
          <w:szCs w:val="22"/>
        </w:rPr>
        <w:t xml:space="preserve">The </w:t>
      </w:r>
      <w:r w:rsidR="00BF4964">
        <w:rPr>
          <w:szCs w:val="22"/>
        </w:rPr>
        <w:t>forthcoming</w:t>
      </w:r>
      <w:r w:rsidRPr="002752EB">
        <w:rPr>
          <w:szCs w:val="22"/>
        </w:rPr>
        <w:t xml:space="preserve"> R&amp;D </w:t>
      </w:r>
      <w:r w:rsidR="00BF4964">
        <w:rPr>
          <w:szCs w:val="22"/>
        </w:rPr>
        <w:t>stages</w:t>
      </w:r>
      <w:r w:rsidRPr="002752EB">
        <w:rPr>
          <w:szCs w:val="22"/>
        </w:rPr>
        <w:t xml:space="preserve"> will demonstrate the improvements in direct beam measurements with the above enhancements. </w:t>
      </w:r>
      <w:r w:rsidR="00BF4964">
        <w:rPr>
          <w:szCs w:val="22"/>
        </w:rPr>
        <w:t xml:space="preserve">The rate in the reflected beam can reach 1MHz and possibly more in some situations, therefore at least this rate needs to be reached. Testing primarily in direct </w:t>
      </w:r>
      <w:proofErr w:type="spellStart"/>
      <w:r w:rsidR="00BF4964">
        <w:rPr>
          <w:szCs w:val="22"/>
        </w:rPr>
        <w:t>ToF</w:t>
      </w:r>
      <w:proofErr w:type="spellEnd"/>
      <w:r w:rsidR="00BF4964">
        <w:rPr>
          <w:szCs w:val="22"/>
        </w:rPr>
        <w:t xml:space="preserve"> beam will enable the necessary studies.</w:t>
      </w:r>
      <w:r>
        <w:t xml:space="preserve"> </w:t>
      </w:r>
      <w:r w:rsidR="00BF4964">
        <w:t>A</w:t>
      </w:r>
      <w:r>
        <w:t xml:space="preserve"> demonstration of the best achievable direct beam measurement will also fulfill reflected beam needs.  </w:t>
      </w:r>
    </w:p>
    <w:p w14:paraId="5F699FA3" w14:textId="77777777" w:rsidR="00392D14" w:rsidRDefault="00392D14" w:rsidP="003F0B7B">
      <w:pPr>
        <w:jc w:val="both"/>
      </w:pPr>
    </w:p>
    <w:p w14:paraId="721E09FA" w14:textId="49F8A70F" w:rsidR="00392D14" w:rsidRDefault="00392D14" w:rsidP="003F0B7B">
      <w:pPr>
        <w:jc w:val="both"/>
      </w:pPr>
      <w:r>
        <w:t xml:space="preserve">Of particular interest is the measurement of direct beam with no attenuation, where detector efficiency is instead lowered for the most intense measurements with the highest rates – and therefore with highest statistics. The </w:t>
      </w:r>
      <w:proofErr w:type="spellStart"/>
      <w:r>
        <w:t>LumaCam</w:t>
      </w:r>
      <w:proofErr w:type="spellEnd"/>
      <w:r>
        <w:t xml:space="preserve"> easily allows it. The main mechanism for efficiency adjustment is through aperture adjustment, as was demonstrated in the previous section. However, intensifier gain, neutral density filters and scintillators of </w:t>
      </w:r>
      <w:r w:rsidR="00D24B88">
        <w:t>smaller</w:t>
      </w:r>
      <w:r>
        <w:t xml:space="preserve"> thickness can be also used. The ASTERIX experience has shown that lowering the light collection by x8 by using an F4.0 aperture on a lens with an F1.4 maximum aperture, enabled measuring the full beam of the instrument with acceptable deadtime (at a rate of about x100 of the maximum used with the conventional </w:t>
      </w:r>
      <w:r w:rsidRPr="00420A57">
        <w:rPr>
          <w:vertAlign w:val="superscript"/>
        </w:rPr>
        <w:t>3</w:t>
      </w:r>
      <w:r>
        <w:t xml:space="preserve">He detector). Unfortunately, the first ASTERIX measurement did not allow to determine the exact efficiency reduction ratio at this setting compared to maximum aperture. It will be necessary to measure this in a dedicated experiment, ideally at the same beamline </w:t>
      </w:r>
      <w:proofErr w:type="gramStart"/>
      <w:r>
        <w:t>in order to</w:t>
      </w:r>
      <w:proofErr w:type="gramEnd"/>
      <w:r>
        <w:t xml:space="preserve"> utilize </w:t>
      </w:r>
      <w:proofErr w:type="spellStart"/>
      <w:r>
        <w:t>ToF</w:t>
      </w:r>
      <w:proofErr w:type="spellEnd"/>
      <w:r>
        <w:t xml:space="preserve"> spectrum to cover the relevant wavelength band. These tests will further be combined with an improved image intensifier and alternative scintillators – </w:t>
      </w:r>
      <w:proofErr w:type="gramStart"/>
      <w:r>
        <w:t>ZnO:Zn</w:t>
      </w:r>
      <w:proofErr w:type="gramEnd"/>
      <w:r>
        <w:t>:</w:t>
      </w:r>
      <w:r w:rsidRPr="00420A57">
        <w:rPr>
          <w:vertAlign w:val="superscript"/>
        </w:rPr>
        <w:t>6</w:t>
      </w:r>
      <w:r>
        <w:t xml:space="preserve">LiF and </w:t>
      </w:r>
      <w:proofErr w:type="spellStart"/>
      <w:r>
        <w:t>LiI:Ce</w:t>
      </w:r>
      <w:proofErr w:type="spellEnd"/>
      <w:r>
        <w:t xml:space="preserve">. </w:t>
      </w:r>
    </w:p>
    <w:p w14:paraId="0571ACE4" w14:textId="77777777" w:rsidR="00392D14" w:rsidRDefault="00392D14" w:rsidP="003F0B7B">
      <w:pPr>
        <w:jc w:val="both"/>
      </w:pPr>
    </w:p>
    <w:p w14:paraId="0BEBC3D3" w14:textId="13B1F792" w:rsidR="001E35EE" w:rsidRDefault="001E35EE" w:rsidP="001E35EE">
      <w:pPr>
        <w:pStyle w:val="Heading3"/>
        <w:numPr>
          <w:ilvl w:val="2"/>
          <w:numId w:val="1"/>
        </w:numPr>
      </w:pPr>
      <w:r>
        <w:t>Dual Field-of-View Detector</w:t>
      </w:r>
    </w:p>
    <w:p w14:paraId="771720E6" w14:textId="77777777" w:rsidR="001E35EE" w:rsidRDefault="001E35EE" w:rsidP="003F0B7B">
      <w:pPr>
        <w:jc w:val="both"/>
      </w:pPr>
    </w:p>
    <w:p w14:paraId="3C1488BF" w14:textId="7D89255D" w:rsidR="001E35EE" w:rsidRDefault="00392D14" w:rsidP="003F0B7B">
      <w:pPr>
        <w:jc w:val="both"/>
      </w:pPr>
      <w:r>
        <w:t>Further R&amp;D will be done on customized prototypes for reflectometry. The application of efficiency adjustment needs to be demonstrated in a practical setup where the light collection efficiency is adjusted with no interruption to the beam time. Additionally, an adjustment to the field-of-view (</w:t>
      </w:r>
      <w:proofErr w:type="spellStart"/>
      <w:r>
        <w:t>FoV</w:t>
      </w:r>
      <w:proofErr w:type="spellEnd"/>
      <w:r>
        <w:t>) would significantly enhance instrument performance. While the full detector area required is 200x200mm</w:t>
      </w:r>
      <w:r w:rsidRPr="00420A57">
        <w:rPr>
          <w:vertAlign w:val="superscript"/>
        </w:rPr>
        <w:t>2</w:t>
      </w:r>
      <w:r>
        <w:t xml:space="preserve">, many experiments can be done using a smaller </w:t>
      </w:r>
      <w:proofErr w:type="spellStart"/>
      <w:r>
        <w:t>FoV</w:t>
      </w:r>
      <w:proofErr w:type="spellEnd"/>
      <w:r>
        <w:t xml:space="preserve">, since only the specular reflection from a small sample needs </w:t>
      </w:r>
      <w:r>
        <w:lastRenderedPageBreak/>
        <w:t xml:space="preserve">to be measured. Reducing the </w:t>
      </w:r>
      <w:proofErr w:type="spellStart"/>
      <w:r>
        <w:t>FoV</w:t>
      </w:r>
      <w:proofErr w:type="spellEnd"/>
      <w:r>
        <w:t xml:space="preserve"> for these experiments, has the benefit of magnifying the image of the beam thus relatively reducing the local count rate density and reaching even better maximum event rate. An adjustment in </w:t>
      </w:r>
      <w:proofErr w:type="spellStart"/>
      <w:r>
        <w:t>FoV</w:t>
      </w:r>
      <w:proofErr w:type="spellEnd"/>
      <w:r>
        <w:t xml:space="preserve"> can be achieved in several ways. While the most obvious is to use a zoom lens with adjustable focal length, observing the scintillator with two lenses simultaneously has several advantages. Zooming would have a finite repeatability error. Additionally, a zoom lens will not have</w:t>
      </w:r>
      <w:r w:rsidR="00D24B88">
        <w:t xml:space="preserve"> the large aperture of a prime lens.</w:t>
      </w:r>
      <w:r>
        <w:t xml:space="preserve"> </w:t>
      </w:r>
      <w:r w:rsidR="00D24B88">
        <w:t>E</w:t>
      </w:r>
      <w:r>
        <w:t xml:space="preserve">ven at a fixed F-number </w:t>
      </w:r>
      <w:r w:rsidR="00D24B88">
        <w:t xml:space="preserve">the real light collection will be different </w:t>
      </w:r>
      <w:r>
        <w:t xml:space="preserve">for different focal lengths. It may also have varying </w:t>
      </w:r>
      <w:r w:rsidR="00420A57">
        <w:t>distortion</w:t>
      </w:r>
      <w:r>
        <w:t xml:space="preserve">. </w:t>
      </w:r>
    </w:p>
    <w:p w14:paraId="6C4A4F42" w14:textId="77777777" w:rsidR="001E35EE" w:rsidRDefault="001E35EE" w:rsidP="003F0B7B">
      <w:pPr>
        <w:jc w:val="both"/>
      </w:pPr>
    </w:p>
    <w:p w14:paraId="50A79D18" w14:textId="4A3E3BDA" w:rsidR="001E35EE" w:rsidRDefault="001E35EE" w:rsidP="003F0B7B">
      <w:pPr>
        <w:jc w:val="both"/>
      </w:pPr>
      <w:r>
        <w:t xml:space="preserve">There are therefore competing requirements. On one hand, the best rate performance for direct beam and intense reflections can be reached with a small </w:t>
      </w:r>
      <w:proofErr w:type="spellStart"/>
      <w:r>
        <w:t>FoV</w:t>
      </w:r>
      <w:proofErr w:type="spellEnd"/>
      <w:r>
        <w:t xml:space="preserve">. On the other hand, a larger </w:t>
      </w:r>
      <w:proofErr w:type="spellStart"/>
      <w:r>
        <w:t>FoV</w:t>
      </w:r>
      <w:proofErr w:type="spellEnd"/>
      <w:r>
        <w:t xml:space="preserve"> of 20x20cm is required to cover the use cases with off-specular reflectometry. Fortunately, the </w:t>
      </w:r>
      <w:proofErr w:type="spellStart"/>
      <w:r>
        <w:t>LumaCam</w:t>
      </w:r>
      <w:proofErr w:type="spellEnd"/>
      <w:r>
        <w:t xml:space="preserve"> can be built to perform both at the same time. Figure 18 shows a concept of the </w:t>
      </w:r>
      <w:proofErr w:type="spellStart"/>
      <w:r>
        <w:t>LumaCam</w:t>
      </w:r>
      <w:proofErr w:type="spellEnd"/>
      <w:r>
        <w:t xml:space="preserve"> where two cameras simultaneously image a small and a large </w:t>
      </w:r>
      <w:proofErr w:type="spellStart"/>
      <w:r>
        <w:t>FoV</w:t>
      </w:r>
      <w:proofErr w:type="spellEnd"/>
      <w:r>
        <w:t xml:space="preserve">, with the small one being a subset of the larger. </w:t>
      </w:r>
    </w:p>
    <w:p w14:paraId="62F634E6" w14:textId="77777777" w:rsidR="001E35EE" w:rsidRDefault="001E35EE" w:rsidP="003F0B7B">
      <w:pPr>
        <w:jc w:val="both"/>
      </w:pPr>
    </w:p>
    <w:p w14:paraId="7CFA77DD" w14:textId="3F96D61E" w:rsidR="001E35EE" w:rsidRDefault="001E35EE" w:rsidP="001E35EE">
      <w:pPr>
        <w:jc w:val="center"/>
      </w:pPr>
      <w:r w:rsidRPr="001E35EE">
        <w:drawing>
          <wp:inline distT="0" distB="0" distL="0" distR="0" wp14:anchorId="18A114F2" wp14:editId="192F732B">
            <wp:extent cx="5943600" cy="3114675"/>
            <wp:effectExtent l="0" t="0" r="0" b="0"/>
            <wp:docPr id="60856009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0096" name="Picture 1" descr="Diagram&#10;&#10;Description automatically generated"/>
                    <pic:cNvPicPr/>
                  </pic:nvPicPr>
                  <pic:blipFill>
                    <a:blip r:embed="rId51"/>
                    <a:stretch>
                      <a:fillRect/>
                    </a:stretch>
                  </pic:blipFill>
                  <pic:spPr>
                    <a:xfrm>
                      <a:off x="0" y="0"/>
                      <a:ext cx="5943600" cy="3114675"/>
                    </a:xfrm>
                    <a:prstGeom prst="rect">
                      <a:avLst/>
                    </a:prstGeom>
                  </pic:spPr>
                </pic:pic>
              </a:graphicData>
            </a:graphic>
          </wp:inline>
        </w:drawing>
      </w:r>
    </w:p>
    <w:p w14:paraId="495DA350" w14:textId="5E90A793" w:rsidR="001E35EE" w:rsidRDefault="001E35EE" w:rsidP="001E35EE">
      <w:pPr>
        <w:jc w:val="center"/>
      </w:pPr>
      <w:r>
        <w:t xml:space="preserve">Figure 18. Dual Field-of-View </w:t>
      </w:r>
      <w:proofErr w:type="spellStart"/>
      <w:r>
        <w:t>LumaCam</w:t>
      </w:r>
      <w:proofErr w:type="spellEnd"/>
      <w:r>
        <w:t xml:space="preserve"> detector.</w:t>
      </w:r>
    </w:p>
    <w:p w14:paraId="2B3B1938" w14:textId="77777777" w:rsidR="001E35EE" w:rsidRDefault="001E35EE" w:rsidP="003F0B7B">
      <w:pPr>
        <w:jc w:val="both"/>
      </w:pPr>
    </w:p>
    <w:p w14:paraId="75025E0C" w14:textId="021B4CB6" w:rsidR="00392D14" w:rsidRDefault="00392D14" w:rsidP="003F0B7B">
      <w:pPr>
        <w:jc w:val="both"/>
      </w:pPr>
      <w:r>
        <w:t>Measuring a portion of the detection area with two cameras allows determining the exact efficiency ratio for each measurement</w:t>
      </w:r>
      <w:r w:rsidR="001E35EE">
        <w:t xml:space="preserve"> over the entire wavelength band. This can be used to continuously cross-calibrate the detector</w:t>
      </w:r>
      <w:r>
        <w:t>.</w:t>
      </w:r>
      <w:r w:rsidR="00716BBA">
        <w:t xml:space="preserve"> In this way the data will be truly continuous over the entire </w:t>
      </w:r>
      <w:proofErr w:type="spellStart"/>
      <w:r w:rsidR="00716BBA">
        <w:t>FoV</w:t>
      </w:r>
      <w:proofErr w:type="spellEnd"/>
      <w:r w:rsidR="00716BBA">
        <w:t>, i.e. no stitching of non-uniform data needed.</w:t>
      </w:r>
      <w:r>
        <w:t xml:space="preserve"> </w:t>
      </w:r>
      <w:r w:rsidR="00716BBA">
        <w:t xml:space="preserve">The dual </w:t>
      </w:r>
      <w:proofErr w:type="spellStart"/>
      <w:r w:rsidR="00716BBA">
        <w:t>FoV</w:t>
      </w:r>
      <w:proofErr w:type="spellEnd"/>
      <w:r w:rsidR="00716BBA">
        <w:t xml:space="preserve"> detector</w:t>
      </w:r>
      <w:r>
        <w:t xml:space="preserve"> will be invaluable for both high-reflectivity specular measurements as well as for direct beams for specular or of</w:t>
      </w:r>
      <w:r w:rsidR="001E35EE">
        <w:t>f</w:t>
      </w:r>
      <w:r>
        <w:t xml:space="preserve">-specular. </w:t>
      </w:r>
    </w:p>
    <w:p w14:paraId="651D0645" w14:textId="4076D63E" w:rsidR="001E35EE" w:rsidRDefault="001E35EE" w:rsidP="003F0B7B">
      <w:pPr>
        <w:jc w:val="both"/>
      </w:pPr>
    </w:p>
    <w:p w14:paraId="3F7C1370" w14:textId="3698EA5A" w:rsidR="001E35EE" w:rsidRDefault="001E35EE" w:rsidP="003F0B7B">
      <w:pPr>
        <w:jc w:val="both"/>
      </w:pPr>
      <w:r>
        <w:t xml:space="preserve">An additional benefit is the built-in redundancy. In the event of malfunction of one of the cameras, the other can be used in a single </w:t>
      </w:r>
      <w:proofErr w:type="spellStart"/>
      <w:r>
        <w:t>FoV</w:t>
      </w:r>
      <w:proofErr w:type="spellEnd"/>
      <w:r>
        <w:t xml:space="preserve"> mode until the malfunction is addressed. </w:t>
      </w:r>
    </w:p>
    <w:p w14:paraId="02B4276B" w14:textId="77777777" w:rsidR="00307C7F" w:rsidRDefault="00307C7F" w:rsidP="003F0B7B">
      <w:pPr>
        <w:jc w:val="both"/>
      </w:pPr>
    </w:p>
    <w:p w14:paraId="094ABAA0" w14:textId="3D959DE2" w:rsidR="00392D14" w:rsidRPr="00C2411C" w:rsidRDefault="00392D14" w:rsidP="00392D14">
      <w:pPr>
        <w:pStyle w:val="Heading2"/>
        <w:numPr>
          <w:ilvl w:val="1"/>
          <w:numId w:val="2"/>
        </w:numPr>
      </w:pPr>
      <w:bookmarkStart w:id="26" w:name="_Toc183619959"/>
      <w:r>
        <w:rPr>
          <w:caps w:val="0"/>
        </w:rPr>
        <w:t>ACQUISITION STRATEGY</w:t>
      </w:r>
      <w:bookmarkEnd w:id="26"/>
      <w:r w:rsidRPr="00392D14">
        <w:rPr>
          <w:caps w:val="0"/>
        </w:rPr>
        <w:t xml:space="preserve"> </w:t>
      </w:r>
    </w:p>
    <w:p w14:paraId="556A737C" w14:textId="48D2B1B6" w:rsidR="00392D14" w:rsidRDefault="00392D14" w:rsidP="003F0B7B">
      <w:pPr>
        <w:jc w:val="both"/>
      </w:pPr>
      <w:r>
        <w:t xml:space="preserve">The </w:t>
      </w:r>
      <w:proofErr w:type="spellStart"/>
      <w:r>
        <w:t>LumaCam</w:t>
      </w:r>
      <w:proofErr w:type="spellEnd"/>
      <w:r>
        <w:t xml:space="preserve"> is a product of </w:t>
      </w:r>
      <w:proofErr w:type="spellStart"/>
      <w:r>
        <w:t>LoskoVision</w:t>
      </w:r>
      <w:proofErr w:type="spellEnd"/>
      <w:r>
        <w:t xml:space="preserve">. The TPX3Cam manufactured by Amsterdam Scientific Instruments, ASI, is one of its main components. The other most complex component is an image intensifier. These are currently produced by several companies, including </w:t>
      </w:r>
      <w:proofErr w:type="spellStart"/>
      <w:r>
        <w:t>Photonis</w:t>
      </w:r>
      <w:proofErr w:type="spellEnd"/>
      <w:r>
        <w:t xml:space="preserve">, </w:t>
      </w:r>
      <w:proofErr w:type="spellStart"/>
      <w:r>
        <w:t>Photek</w:t>
      </w:r>
      <w:proofErr w:type="spellEnd"/>
      <w:r>
        <w:t xml:space="preserve"> and Lambert </w:t>
      </w:r>
      <w:r>
        <w:lastRenderedPageBreak/>
        <w:t>Instruments</w:t>
      </w:r>
      <w:r w:rsidR="00C46EF8">
        <w:t xml:space="preserve">. </w:t>
      </w:r>
      <w:proofErr w:type="spellStart"/>
      <w:r w:rsidR="00C46EF8">
        <w:t>LoskoVision</w:t>
      </w:r>
      <w:proofErr w:type="spellEnd"/>
      <w:r w:rsidR="00C46EF8">
        <w:t xml:space="preserve"> has recently created their own version of the intensifier specifically tailored for this application</w:t>
      </w:r>
      <w:r>
        <w:t xml:space="preserve">. As a complete system, </w:t>
      </w:r>
      <w:proofErr w:type="spellStart"/>
      <w:r>
        <w:t>LoskoVision</w:t>
      </w:r>
      <w:proofErr w:type="spellEnd"/>
      <w:r>
        <w:t xml:space="preserve"> provides the camera (currently, ASI is the distributor of the system</w:t>
      </w:r>
      <w:r w:rsidR="00C46EF8">
        <w:t xml:space="preserve"> in the US</w:t>
      </w:r>
      <w:r>
        <w:t xml:space="preserve">). ORNL and </w:t>
      </w:r>
      <w:proofErr w:type="gramStart"/>
      <w:r>
        <w:t>a number of</w:t>
      </w:r>
      <w:proofErr w:type="gramEnd"/>
      <w:r>
        <w:t xml:space="preserve"> neutron facilities, including LANL, INL, ISIS, NIST, ILL, PSI and ESS collaborate closely with </w:t>
      </w:r>
      <w:proofErr w:type="spellStart"/>
      <w:r>
        <w:t>LoskoVision</w:t>
      </w:r>
      <w:proofErr w:type="spellEnd"/>
      <w:r>
        <w:t xml:space="preserve">. This has resulted in detailed shared knowledge base among these facilities on the design and software of the </w:t>
      </w:r>
      <w:proofErr w:type="spellStart"/>
      <w:r>
        <w:t>LumaCam</w:t>
      </w:r>
      <w:proofErr w:type="spellEnd"/>
      <w:r>
        <w:t xml:space="preserve">. While these are proprietary to </w:t>
      </w:r>
      <w:proofErr w:type="spellStart"/>
      <w:r>
        <w:t>LoskoVision</w:t>
      </w:r>
      <w:proofErr w:type="spellEnd"/>
      <w:r>
        <w:t xml:space="preserve">, sufficient knowledge exists at ORNL and its collaborators that the camera may be reproduced in the event of closure of </w:t>
      </w:r>
      <w:proofErr w:type="spellStart"/>
      <w:r>
        <w:t>LoskoVision</w:t>
      </w:r>
      <w:proofErr w:type="spellEnd"/>
      <w:r>
        <w:t xml:space="preserve">. While there is no current indication that this is likely, the owner of </w:t>
      </w:r>
      <w:proofErr w:type="spellStart"/>
      <w:r>
        <w:t>LoscoVision</w:t>
      </w:r>
      <w:proofErr w:type="spellEnd"/>
      <w:r>
        <w:t xml:space="preserve"> has agreed to supply sufficient data as a part of the </w:t>
      </w:r>
      <w:proofErr w:type="spellStart"/>
      <w:r>
        <w:t>LumaCam</w:t>
      </w:r>
      <w:proofErr w:type="spellEnd"/>
      <w:r>
        <w:t xml:space="preserve"> R&amp;D effort for the QIKR detector, so that ORNL will be licensed and able to build the QIKR </w:t>
      </w:r>
      <w:proofErr w:type="spellStart"/>
      <w:r>
        <w:t>LumaCam</w:t>
      </w:r>
      <w:proofErr w:type="spellEnd"/>
      <w:r>
        <w:t xml:space="preserve"> in the absence of </w:t>
      </w:r>
      <w:proofErr w:type="spellStart"/>
      <w:r>
        <w:t>LoskoVision</w:t>
      </w:r>
      <w:proofErr w:type="spellEnd"/>
      <w:r w:rsidR="00C46EF8">
        <w:t>. This situation is likely to increase the production cost, due to additional design effort that would be required</w:t>
      </w:r>
      <w:r>
        <w:t xml:space="preserve">. This means that the </w:t>
      </w:r>
      <w:r w:rsidR="00420A57">
        <w:t>longevity</w:t>
      </w:r>
      <w:r>
        <w:t xml:space="preserve"> of </w:t>
      </w:r>
      <w:proofErr w:type="spellStart"/>
      <w:r>
        <w:t>LoskoVision</w:t>
      </w:r>
      <w:proofErr w:type="spellEnd"/>
      <w:r>
        <w:t xml:space="preserve"> does not present a technological risk, but rather an acceptable cost risk. </w:t>
      </w:r>
    </w:p>
    <w:p w14:paraId="6FDD2EEA" w14:textId="77777777" w:rsidR="00392D14" w:rsidRDefault="00392D14" w:rsidP="003F0B7B">
      <w:pPr>
        <w:jc w:val="both"/>
      </w:pPr>
    </w:p>
    <w:p w14:paraId="135DC32B" w14:textId="6F2EE0E9" w:rsidR="00392D14" w:rsidRDefault="00392D14" w:rsidP="003F0B7B">
      <w:pPr>
        <w:jc w:val="both"/>
      </w:pPr>
      <w:r>
        <w:t xml:space="preserve">A design of the </w:t>
      </w:r>
      <w:proofErr w:type="spellStart"/>
      <w:r>
        <w:t>LumaCam</w:t>
      </w:r>
      <w:proofErr w:type="spellEnd"/>
      <w:r w:rsidR="00C46EF8">
        <w:t xml:space="preserve"> with features required</w:t>
      </w:r>
      <w:r>
        <w:t xml:space="preserve"> for QIKR will be created as a part of the STS detector R&amp;D. This will include detector customization and features that meet the QIKR detector requirements, including those yet to be defined. </w:t>
      </w:r>
      <w:proofErr w:type="spellStart"/>
      <w:r>
        <w:t>LoskoVision</w:t>
      </w:r>
      <w:proofErr w:type="spellEnd"/>
      <w:r>
        <w:t xml:space="preserve"> will provide a design that can be incorporated into the QIKR instrument design. The source design and will be provided as a part of the contract as will an agreement to open the source code of the data acquisition software. </w:t>
      </w:r>
    </w:p>
    <w:p w14:paraId="10D68A6E" w14:textId="77777777" w:rsidR="002A4BFE" w:rsidRDefault="002A4BFE" w:rsidP="002A4BFE">
      <w:pPr>
        <w:pStyle w:val="BlockText"/>
      </w:pPr>
    </w:p>
    <w:p w14:paraId="72750A80" w14:textId="77777777" w:rsidR="00AA16F0" w:rsidRDefault="00AA16F0" w:rsidP="002A4BFE">
      <w:pPr>
        <w:pStyle w:val="BlockText"/>
      </w:pPr>
    </w:p>
    <w:p w14:paraId="76D6F373" w14:textId="0C0C6632" w:rsidR="00AA16F0" w:rsidRDefault="00AA16F0" w:rsidP="000864F3">
      <w:pPr>
        <w:pStyle w:val="Heading1frontsections"/>
      </w:pPr>
      <w:r>
        <w:t>References</w:t>
      </w:r>
    </w:p>
    <w:p w14:paraId="5D753222" w14:textId="6C801E87" w:rsidR="00AA16F0" w:rsidRDefault="00AA16F0" w:rsidP="002A4BFE">
      <w:pPr>
        <w:pStyle w:val="BlockText"/>
        <w:rPr>
          <w:color w:val="000000" w:themeColor="text1"/>
        </w:rPr>
      </w:pPr>
      <w:r w:rsidRPr="002752A7">
        <w:rPr>
          <w:color w:val="000000" w:themeColor="text1"/>
        </w:rPr>
        <w:t xml:space="preserve">F.X. </w:t>
      </w:r>
      <w:proofErr w:type="spellStart"/>
      <w:r w:rsidRPr="002752A7">
        <w:rPr>
          <w:color w:val="000000" w:themeColor="text1"/>
        </w:rPr>
        <w:t>Gallmeier</w:t>
      </w:r>
      <w:proofErr w:type="spellEnd"/>
      <w:r w:rsidRPr="002752A7">
        <w:rPr>
          <w:color w:val="000000" w:themeColor="text1"/>
        </w:rPr>
        <w:t>, W. Lu, B.W. Riemer, J.K. Zhao, K.W. Herwig, and J.L. Robertson,</w:t>
      </w:r>
      <w:r w:rsidR="00A10E37" w:rsidRPr="00A10E37">
        <w:rPr>
          <w:color w:val="000000" w:themeColor="text1"/>
        </w:rPr>
        <w:t xml:space="preserve"> </w:t>
      </w:r>
      <w:r w:rsidR="00A10E37" w:rsidRPr="002752A7">
        <w:rPr>
          <w:color w:val="000000" w:themeColor="text1"/>
        </w:rPr>
        <w:t>“Conceptual moderator studies for the Spallation Neutron Source short-pulse second target station”,</w:t>
      </w:r>
      <w:r w:rsidRPr="002752A7">
        <w:rPr>
          <w:color w:val="000000" w:themeColor="text1"/>
        </w:rPr>
        <w:t xml:space="preserve"> Rev. Sci. </w:t>
      </w:r>
      <w:proofErr w:type="spellStart"/>
      <w:r w:rsidRPr="002752A7">
        <w:rPr>
          <w:color w:val="000000" w:themeColor="text1"/>
        </w:rPr>
        <w:t>Instrum</w:t>
      </w:r>
      <w:proofErr w:type="spellEnd"/>
      <w:r w:rsidRPr="002752A7">
        <w:rPr>
          <w:color w:val="000000" w:themeColor="text1"/>
        </w:rPr>
        <w:t>. 87, 063304 (2016)</w:t>
      </w:r>
    </w:p>
    <w:p w14:paraId="247E6FAC" w14:textId="0A2024FF" w:rsidR="00AA16F0" w:rsidRDefault="00AA16F0" w:rsidP="002A4BFE">
      <w:pPr>
        <w:pStyle w:val="BlockText"/>
        <w:rPr>
          <w:color w:val="000000" w:themeColor="text1"/>
        </w:rPr>
      </w:pPr>
      <w:r w:rsidRPr="002752A7">
        <w:rPr>
          <w:color w:val="000000" w:themeColor="text1"/>
        </w:rPr>
        <w:t xml:space="preserve">J.K. Zhao, J.L. Robertson, Kenneth W. Herwig, Franz X. </w:t>
      </w:r>
      <w:proofErr w:type="spellStart"/>
      <w:r w:rsidRPr="002752A7">
        <w:rPr>
          <w:color w:val="000000" w:themeColor="text1"/>
        </w:rPr>
        <w:t>Gallmeier</w:t>
      </w:r>
      <w:proofErr w:type="spellEnd"/>
      <w:r w:rsidRPr="002752A7">
        <w:rPr>
          <w:color w:val="000000" w:themeColor="text1"/>
        </w:rPr>
        <w:t>, and Bernard W. Riemer,</w:t>
      </w:r>
      <w:r w:rsidR="00A10E37" w:rsidRPr="00A10E37">
        <w:rPr>
          <w:color w:val="000000" w:themeColor="text1"/>
        </w:rPr>
        <w:t xml:space="preserve"> </w:t>
      </w:r>
      <w:r w:rsidR="00A10E37" w:rsidRPr="002752A7">
        <w:rPr>
          <w:color w:val="000000" w:themeColor="text1"/>
        </w:rPr>
        <w:t xml:space="preserve">“Optimizing moderator dimensions for neutron scattering at the spallation neutron source”, </w:t>
      </w:r>
      <w:r w:rsidRPr="002752A7">
        <w:rPr>
          <w:color w:val="000000" w:themeColor="text1"/>
        </w:rPr>
        <w:t xml:space="preserve">Rev. Sci. </w:t>
      </w:r>
      <w:proofErr w:type="spellStart"/>
      <w:r w:rsidRPr="002752A7">
        <w:rPr>
          <w:color w:val="000000" w:themeColor="text1"/>
        </w:rPr>
        <w:t>Instrum</w:t>
      </w:r>
      <w:proofErr w:type="spellEnd"/>
      <w:r w:rsidRPr="002752A7">
        <w:rPr>
          <w:color w:val="000000" w:themeColor="text1"/>
        </w:rPr>
        <w:t>. 84, 125104 (2013)</w:t>
      </w:r>
    </w:p>
    <w:p w14:paraId="358D91F2" w14:textId="2A4800EA" w:rsidR="00AA16F0" w:rsidRDefault="00AE1AC7" w:rsidP="00AE1AC7">
      <w:pPr>
        <w:pStyle w:val="BlockText"/>
      </w:pPr>
      <w:r>
        <w:t xml:space="preserve">G. Mauri. et al., ``Enhanced position resolution for </w:t>
      </w:r>
      <w:proofErr w:type="spellStart"/>
      <w:proofErr w:type="gramStart"/>
      <w:r>
        <w:t>ZnS:Ag</w:t>
      </w:r>
      <w:proofErr w:type="spellEnd"/>
      <w:proofErr w:type="gramEnd"/>
      <w:r>
        <w:t xml:space="preserve">/6 </w:t>
      </w:r>
      <w:proofErr w:type="spellStart"/>
      <w:r>
        <w:t>LiF</w:t>
      </w:r>
      <w:proofErr w:type="spellEnd"/>
      <w:r>
        <w:t xml:space="preserve"> wavelength shifting </w:t>
      </w:r>
      <w:proofErr w:type="spellStart"/>
      <w:r>
        <w:t>fibre</w:t>
      </w:r>
      <w:proofErr w:type="spellEnd"/>
      <w:r>
        <w:t xml:space="preserve"> thermal neutron detectors,'' NIMA, 1039 167052, 2022, DOI:10.6084/m9.figshare.13109933.</w:t>
      </w:r>
    </w:p>
    <w:p w14:paraId="73B9414E" w14:textId="6C113DE3" w:rsidR="00AE1AC7" w:rsidRDefault="00AE1AC7" w:rsidP="00AE1AC7">
      <w:pPr>
        <w:pStyle w:val="BlockText"/>
      </w:pPr>
      <w:r w:rsidRPr="00AE1AC7">
        <w:t xml:space="preserve">G. J. Sykora </w:t>
      </w:r>
      <w:proofErr w:type="gramStart"/>
      <w:r w:rsidRPr="00AE1AC7">
        <w:t xml:space="preserve">et </w:t>
      </w:r>
      <w:proofErr w:type="spellStart"/>
      <w:r w:rsidRPr="00AE1AC7">
        <w:t>al.,`</w:t>
      </w:r>
      <w:proofErr w:type="gramEnd"/>
      <w:r w:rsidRPr="00AE1AC7">
        <w:t>`Gamma</w:t>
      </w:r>
      <w:proofErr w:type="spellEnd"/>
      <w:r w:rsidRPr="00AE1AC7">
        <w:t xml:space="preserve"> Sensitivity of a </w:t>
      </w:r>
      <w:proofErr w:type="spellStart"/>
      <w:r w:rsidRPr="00AE1AC7">
        <w:t>ZnS:Ag</w:t>
      </w:r>
      <w:proofErr w:type="spellEnd"/>
      <w:r w:rsidRPr="00AE1AC7">
        <w:t>(6-LiF) Wavelength Shifting Fiber Neutron Detector in Mixed Neutron-gamma Fields,'' 2012 IEEE NSS/MIC.</w:t>
      </w:r>
    </w:p>
    <w:p w14:paraId="1A2F02EB" w14:textId="33E124BE" w:rsidR="00AE1AC7" w:rsidRDefault="00AE1AC7" w:rsidP="00AE1AC7">
      <w:pPr>
        <w:pStyle w:val="BlockText"/>
      </w:pPr>
      <w:r>
        <w:t xml:space="preserve">A. S. </w:t>
      </w:r>
      <w:proofErr w:type="spellStart"/>
      <w:r>
        <w:t>Losko</w:t>
      </w:r>
      <w:proofErr w:type="spellEnd"/>
      <w:r>
        <w:t xml:space="preserve"> et al., ``New perspectives for neutron imaging through advanced event‐mode data acquisition,'' Scientific Reports, 11:21360, 2021, DOI: 10.1038/s41598-021-00822-5.</w:t>
      </w:r>
    </w:p>
    <w:p w14:paraId="44753623" w14:textId="2E4C2458" w:rsidR="00120F2A" w:rsidRDefault="00120F2A" w:rsidP="00AE1AC7">
      <w:pPr>
        <w:pStyle w:val="BlockText"/>
      </w:pPr>
      <w:r w:rsidRPr="00120F2A">
        <w:t xml:space="preserve">E. </w:t>
      </w:r>
      <w:proofErr w:type="spellStart"/>
      <w:r w:rsidRPr="00120F2A">
        <w:t>Frojdh</w:t>
      </w:r>
      <w:proofErr w:type="spellEnd"/>
      <w:r w:rsidRPr="00120F2A">
        <w:t xml:space="preserve"> et al., ``Timepix3: first measurements and characterization of a hybrid-pixel detector working in event driven mode'' 2015 JINST 10 C01039, DOI 10.1088/1748-0221/10/01/C01039</w:t>
      </w:r>
    </w:p>
    <w:p w14:paraId="52E65B0A" w14:textId="64D444F1" w:rsidR="00120F2A" w:rsidRDefault="00120F2A" w:rsidP="00AE1AC7">
      <w:pPr>
        <w:pStyle w:val="BlockText"/>
      </w:pPr>
      <w:r>
        <w:t xml:space="preserve">A. </w:t>
      </w:r>
      <w:proofErr w:type="spellStart"/>
      <w:r>
        <w:t>Wolfertz</w:t>
      </w:r>
      <w:proofErr w:type="spellEnd"/>
      <w:r>
        <w:t xml:space="preserve"> 2024</w:t>
      </w:r>
      <w:r w:rsidR="008904DF">
        <w:t xml:space="preserve"> (recently accepted in Scientific Reports)</w:t>
      </w:r>
    </w:p>
    <w:p w14:paraId="4B0E4001" w14:textId="0857EBA4" w:rsidR="00120F2A" w:rsidRDefault="00120F2A" w:rsidP="00AE1AC7">
      <w:pPr>
        <w:pStyle w:val="BlockText"/>
      </w:pPr>
      <w:r w:rsidRPr="00120F2A">
        <w:t xml:space="preserve">F. </w:t>
      </w:r>
      <w:proofErr w:type="spellStart"/>
      <w:r w:rsidRPr="00120F2A">
        <w:t>Funama</w:t>
      </w:r>
      <w:proofErr w:type="spellEnd"/>
      <w:r w:rsidRPr="00120F2A">
        <w:t xml:space="preserve"> et al., ``Scintillator-based Timepix3 detector for neutron spin-echo techniques using intensity modulation'' Rev. Sci. </w:t>
      </w:r>
      <w:proofErr w:type="spellStart"/>
      <w:r w:rsidRPr="00120F2A">
        <w:t>Instrum</w:t>
      </w:r>
      <w:proofErr w:type="spellEnd"/>
      <w:r w:rsidRPr="00120F2A">
        <w:t>. 95, 033304 (2024).</w:t>
      </w:r>
    </w:p>
    <w:p w14:paraId="215823E6" w14:textId="05E6D17C" w:rsidR="00120F2A" w:rsidRDefault="00120F2A" w:rsidP="00AE1AC7">
      <w:pPr>
        <w:pStyle w:val="BlockText"/>
      </w:pPr>
      <w:r w:rsidRPr="00120F2A">
        <w:t xml:space="preserve">M. Dubey et al., ``SPEAR — </w:t>
      </w:r>
      <w:proofErr w:type="spellStart"/>
      <w:r w:rsidRPr="00120F2A">
        <w:t>ToF</w:t>
      </w:r>
      <w:proofErr w:type="spellEnd"/>
      <w:r w:rsidRPr="00120F2A">
        <w:t xml:space="preserve"> neutron reflectometer at the Los Alamos Neutron Science Center'' Eur. Phys. J. Plus 126, 110 (2011). </w:t>
      </w:r>
      <w:hyperlink r:id="rId52" w:history="1">
        <w:r w:rsidRPr="00550329">
          <w:rPr>
            <w:rStyle w:val="Hyperlink"/>
          </w:rPr>
          <w:t>https://doi.org/10.1140/epjp/i2011-11110-1</w:t>
        </w:r>
      </w:hyperlink>
    </w:p>
    <w:p w14:paraId="345EDE60" w14:textId="1CFE2DC9" w:rsidR="00120F2A" w:rsidRDefault="00120F2A" w:rsidP="00AE1AC7">
      <w:pPr>
        <w:pStyle w:val="BlockText"/>
      </w:pPr>
      <w:r w:rsidRPr="00120F2A">
        <w:lastRenderedPageBreak/>
        <w:t>M.K. Kopp et al., ``New gas mixture improves performance of 3He neutron counters'', NIMA 201 (1982) 395-401.</w:t>
      </w:r>
    </w:p>
    <w:p w14:paraId="2C4D38AD" w14:textId="7449E721" w:rsidR="00120F2A" w:rsidRDefault="00437D26" w:rsidP="00AE1AC7">
      <w:pPr>
        <w:pStyle w:val="BlockText"/>
      </w:pPr>
      <w:r w:rsidRPr="00437D26">
        <w:t xml:space="preserve">G. J. Sykora, E. M. </w:t>
      </w:r>
      <w:proofErr w:type="spellStart"/>
      <w:r w:rsidRPr="00437D26">
        <w:t>Schooneveld</w:t>
      </w:r>
      <w:proofErr w:type="spellEnd"/>
      <w:r w:rsidRPr="00437D26">
        <w:t>, N. J. Rhodes, ``</w:t>
      </w:r>
      <w:proofErr w:type="spellStart"/>
      <w:proofErr w:type="gramStart"/>
      <w:r w:rsidRPr="00437D26">
        <w:t>ZnO:Zn</w:t>
      </w:r>
      <w:proofErr w:type="spellEnd"/>
      <w:proofErr w:type="gramEnd"/>
      <w:r w:rsidRPr="00437D26">
        <w:t xml:space="preserve">/6LiF, scintillator -- A low afterglow alternative to </w:t>
      </w:r>
      <w:proofErr w:type="spellStart"/>
      <w:r w:rsidRPr="00437D26">
        <w:t>ZnS:Ag</w:t>
      </w:r>
      <w:proofErr w:type="spellEnd"/>
      <w:r w:rsidRPr="00437D26">
        <w:t>/6LiF for thermal Neutron detection'' NIMA 833 (2018) 75-82.</w:t>
      </w:r>
    </w:p>
    <w:p w14:paraId="3285B299" w14:textId="62FA5F69" w:rsidR="00C24C15" w:rsidRDefault="00C24C15" w:rsidP="00C24C15">
      <w:pPr>
        <w:pStyle w:val="BlockText"/>
      </w:pPr>
      <w:r>
        <w:t xml:space="preserve">D.D </w:t>
      </w:r>
      <w:proofErr w:type="spellStart"/>
      <w:r>
        <w:t>DiJulio</w:t>
      </w:r>
      <w:proofErr w:type="spellEnd"/>
      <w:r>
        <w:t xml:space="preserve"> et al., ``Characterization of the radiation background at the Spallation Neutron Source'', J. Physics: Conf. Ser., (2016), 746, 1, 12033</w:t>
      </w:r>
    </w:p>
    <w:p w14:paraId="2E9F7A64" w14:textId="74F93EE5" w:rsidR="00C24C15" w:rsidRDefault="00C24C15" w:rsidP="00C24C15">
      <w:pPr>
        <w:pStyle w:val="BlockText"/>
      </w:pPr>
      <w:r>
        <w:t xml:space="preserve">N. </w:t>
      </w:r>
      <w:proofErr w:type="spellStart"/>
      <w:r>
        <w:t>Cherkashyna</w:t>
      </w:r>
      <w:proofErr w:type="spellEnd"/>
      <w:r>
        <w:t xml:space="preserve"> et al., `` Overcoming high energy backgrounds at pulsed spallation sources'', arXiv:1501.02364 (2015)</w:t>
      </w:r>
    </w:p>
    <w:p w14:paraId="06659169" w14:textId="77777777" w:rsidR="00120F2A" w:rsidRDefault="00120F2A" w:rsidP="00AE1AC7">
      <w:pPr>
        <w:pStyle w:val="BlockText"/>
      </w:pPr>
    </w:p>
    <w:sectPr w:rsidR="00120F2A" w:rsidSect="006E2803">
      <w:headerReference w:type="default" r:id="rId53"/>
      <w:footerReference w:type="default" r:id="rId54"/>
      <w:pgSz w:w="12240" w:h="15840" w:code="1"/>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13134" w14:textId="77777777" w:rsidR="00CD3EEE" w:rsidRDefault="00CD3EEE" w:rsidP="00E1350B">
      <w:r>
        <w:separator/>
      </w:r>
    </w:p>
  </w:endnote>
  <w:endnote w:type="continuationSeparator" w:id="0">
    <w:p w14:paraId="78B87ACA" w14:textId="77777777" w:rsidR="00CD3EEE" w:rsidRDefault="00CD3EEE" w:rsidP="00E1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1F0B7" w14:textId="77777777" w:rsidR="001918BD" w:rsidRDefault="00E1350B" w:rsidP="00600A37">
    <w:pPr>
      <w:pStyle w:val="Footer"/>
      <w:pBdr>
        <w:top w:val="single" w:sz="4" w:space="1" w:color="007934"/>
      </w:pBdr>
      <w:jc w:val="left"/>
      <w:rPr>
        <w:rFonts w:ascii="Arial" w:hAnsi="Arial" w:cs="Arial"/>
        <w:sz w:val="16"/>
      </w:rPr>
    </w:pPr>
    <w:r w:rsidRPr="00F957EB">
      <w:rPr>
        <w:rFonts w:ascii="Arial" w:hAnsi="Arial" w:cs="Arial"/>
        <w:noProof/>
        <w:snapToGrid/>
        <w:sz w:val="16"/>
      </w:rPr>
      <w:drawing>
        <wp:anchor distT="0" distB="0" distL="114300" distR="114300" simplePos="0" relativeHeight="251664896" behindDoc="0" locked="0" layoutInCell="1" allowOverlap="1" wp14:anchorId="0FE2B89C" wp14:editId="07D0F179">
          <wp:simplePos x="0" y="0"/>
          <wp:positionH relativeFrom="column">
            <wp:posOffset>-38100</wp:posOffset>
          </wp:positionH>
          <wp:positionV relativeFrom="paragraph">
            <wp:posOffset>-527050</wp:posOffset>
          </wp:positionV>
          <wp:extent cx="1901952" cy="493776"/>
          <wp:effectExtent l="0" t="0" r="317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L Two-line_color.jpg"/>
                  <pic:cNvPicPr/>
                </pic:nvPicPr>
                <pic:blipFill rotWithShape="1">
                  <a:blip r:embed="rId1" cstate="print">
                    <a:extLst>
                      <a:ext uri="{28A0092B-C50C-407E-A947-70E740481C1C}">
                        <a14:useLocalDpi xmlns:a14="http://schemas.microsoft.com/office/drawing/2010/main" val="0"/>
                      </a:ext>
                    </a:extLst>
                  </a:blip>
                  <a:srcRect l="6891" t="20940" r="6730" b="19231"/>
                  <a:stretch/>
                </pic:blipFill>
                <pic:spPr bwMode="auto">
                  <a:xfrm>
                    <a:off x="0" y="0"/>
                    <a:ext cx="1901952" cy="4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47229405"/>
    <w:r w:rsidRPr="00F957EB">
      <w:rPr>
        <w:rFonts w:ascii="Arial" w:hAnsi="Arial" w:cs="Arial"/>
        <w:sz w:val="16"/>
      </w:rPr>
      <w:t>ORNL IS MANAGED BY UT-BATTELLE</w:t>
    </w:r>
    <w:r w:rsidR="00A05632">
      <w:rPr>
        <w:rFonts w:ascii="Arial" w:hAnsi="Arial" w:cs="Arial"/>
        <w:sz w:val="16"/>
      </w:rPr>
      <w:t xml:space="preserve"> LLC</w:t>
    </w:r>
    <w:r w:rsidRPr="00F957EB">
      <w:rPr>
        <w:rFonts w:ascii="Arial" w:hAnsi="Arial" w:cs="Arial"/>
        <w:sz w:val="16"/>
      </w:rPr>
      <w:t xml:space="preserve"> FOR THE US DEPARTMENT OF ENERGY</w:t>
    </w:r>
    <w:bookmarkEnd w:id="0"/>
  </w:p>
  <w:p w14:paraId="19FC6098" w14:textId="77777777" w:rsidR="004F6E54" w:rsidRPr="009759B0" w:rsidRDefault="004F6E54" w:rsidP="000B03AB">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208F8" w14:textId="77777777" w:rsidR="004F6E54" w:rsidRPr="00FD1717" w:rsidRDefault="004F6E54" w:rsidP="00FD1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685E4" w14:textId="77777777" w:rsidR="00192816" w:rsidRPr="002C5E80" w:rsidRDefault="00192816" w:rsidP="002C5E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E52FB" w14:textId="77777777" w:rsidR="00A31E59" w:rsidRPr="00A31E59" w:rsidRDefault="00A31E59" w:rsidP="00A31E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DAE00" w14:textId="77777777" w:rsidR="001918BD" w:rsidRDefault="00E1350B"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556CC4">
      <w:rPr>
        <w:rStyle w:val="PageNumber"/>
        <w:noProof/>
      </w:rPr>
      <w:t>1</w:t>
    </w:r>
    <w:r w:rsidRPr="00F84343">
      <w:rPr>
        <w:rStyle w:val="PageNumbe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199C1" w14:textId="77777777" w:rsidR="000B03AB" w:rsidRPr="00F516EB" w:rsidRDefault="000B03AB" w:rsidP="004F6E54">
    <w:pPr>
      <w:pStyle w:val="Footer"/>
      <w:pBdr>
        <w:top w:val="single" w:sz="4" w:space="1" w:color="007934"/>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EA795" w14:textId="77777777" w:rsidR="00CD3EEE" w:rsidRDefault="00CD3EEE" w:rsidP="00E1350B">
      <w:r>
        <w:separator/>
      </w:r>
    </w:p>
  </w:footnote>
  <w:footnote w:type="continuationSeparator" w:id="0">
    <w:p w14:paraId="35C539C6" w14:textId="77777777" w:rsidR="00CD3EEE" w:rsidRDefault="00CD3EEE" w:rsidP="00E13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6D79C" w14:textId="77777777" w:rsidR="00E70AA0" w:rsidRDefault="00E70AA0" w:rsidP="009759B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28B28" w14:textId="77777777" w:rsidR="00A03E9B" w:rsidRDefault="000B03AB" w:rsidP="00500174">
    <w:pPr>
      <w:pStyle w:val="Header"/>
      <w:jc w:val="center"/>
    </w:pPr>
    <w:r w:rsidRPr="00A03E9B">
      <w:rPr>
        <w:noProof/>
        <w:sz w:val="20"/>
        <w:szCs w:val="20"/>
      </w:rPr>
      <w:drawing>
        <wp:anchor distT="0" distB="0" distL="114300" distR="114300" simplePos="0" relativeHeight="251666944" behindDoc="1" locked="0" layoutInCell="1" allowOverlap="1" wp14:anchorId="56E3F1C4" wp14:editId="01BECD9D">
          <wp:simplePos x="0" y="0"/>
          <wp:positionH relativeFrom="column">
            <wp:posOffset>-1838325</wp:posOffset>
          </wp:positionH>
          <wp:positionV relativeFrom="paragraph">
            <wp:posOffset>-898525</wp:posOffset>
          </wp:positionV>
          <wp:extent cx="8129016" cy="10524744"/>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129016" cy="10524744"/>
                  </a:xfrm>
                  <a:prstGeom prst="rect">
                    <a:avLst/>
                  </a:prstGeom>
                </pic:spPr>
              </pic:pic>
            </a:graphicData>
          </a:graphic>
          <wp14:sizeRelH relativeFrom="page">
            <wp14:pctWidth>0</wp14:pctWidth>
          </wp14:sizeRelH>
          <wp14:sizeRelV relativeFrom="page">
            <wp14:pctHeight>0</wp14:pctHeight>
          </wp14:sizeRelV>
        </wp:anchor>
      </w:drawing>
    </w:r>
  </w:p>
  <w:p w14:paraId="7ED13114" w14:textId="77777777" w:rsidR="001918BD" w:rsidRDefault="00E1350B" w:rsidP="00A03E9B">
    <w:pPr>
      <w:pStyle w:val="Coverpage-reportnumber"/>
    </w:pPr>
    <w:r w:rsidRPr="00CF6DEC">
      <w:t>ORNL/TM-XXXX/X</w:t>
    </w:r>
    <w:r w:rsidR="00D567E4">
      <w:t>X</w:t>
    </w:r>
    <w:r w:rsidRPr="00CF6DEC">
      <w:t>X</w:t>
    </w:r>
  </w:p>
  <w:p w14:paraId="3A54CB45" w14:textId="77777777" w:rsidR="001918BD" w:rsidRDefault="001918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03A4" w14:textId="77777777" w:rsidR="001918BD" w:rsidRPr="00482DAA" w:rsidRDefault="001918BD" w:rsidP="0050017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AC24A" w14:textId="77777777" w:rsidR="001918BD" w:rsidRPr="00AF09EB" w:rsidRDefault="001918BD" w:rsidP="000B03A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45962"/>
    <w:multiLevelType w:val="multilevel"/>
    <w:tmpl w:val="64A0CC58"/>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427360"/>
    <w:multiLevelType w:val="multilevel"/>
    <w:tmpl w:val="64A0CC58"/>
    <w:lvl w:ilvl="0">
      <w:start w:val="1"/>
      <w:numFmt w:val="upperLetter"/>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F3949D0"/>
    <w:multiLevelType w:val="hybridMultilevel"/>
    <w:tmpl w:val="EA7A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27397"/>
    <w:multiLevelType w:val="hybridMultilevel"/>
    <w:tmpl w:val="75F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607410"/>
    <w:multiLevelType w:val="hybridMultilevel"/>
    <w:tmpl w:val="B71E9A84"/>
    <w:lvl w:ilvl="0" w:tplc="BA527330">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091E46"/>
    <w:multiLevelType w:val="multilevel"/>
    <w:tmpl w:val="FD428B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9413F75"/>
    <w:multiLevelType w:val="hybridMultilevel"/>
    <w:tmpl w:val="36A6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FF398F"/>
    <w:multiLevelType w:val="hybridMultilevel"/>
    <w:tmpl w:val="1452D1E2"/>
    <w:lvl w:ilvl="0" w:tplc="463832D8">
      <w:start w:val="1"/>
      <w:numFmt w:val="bullet"/>
      <w:pStyle w:val="LIST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3721926">
    <w:abstractNumId w:val="6"/>
  </w:num>
  <w:num w:numId="2" w16cid:durableId="16967311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3379711">
    <w:abstractNumId w:val="1"/>
  </w:num>
  <w:num w:numId="4" w16cid:durableId="646477676">
    <w:abstractNumId w:val="0"/>
  </w:num>
  <w:num w:numId="5" w16cid:durableId="1609697885">
    <w:abstractNumId w:val="6"/>
  </w:num>
  <w:num w:numId="6" w16cid:durableId="1246652613">
    <w:abstractNumId w:val="6"/>
  </w:num>
  <w:num w:numId="7" w16cid:durableId="787554518">
    <w:abstractNumId w:val="6"/>
  </w:num>
  <w:num w:numId="8" w16cid:durableId="1198081752">
    <w:abstractNumId w:val="6"/>
  </w:num>
  <w:num w:numId="9" w16cid:durableId="34281470">
    <w:abstractNumId w:val="1"/>
  </w:num>
  <w:num w:numId="10" w16cid:durableId="2010525422">
    <w:abstractNumId w:val="9"/>
  </w:num>
  <w:num w:numId="11" w16cid:durableId="2119714264">
    <w:abstractNumId w:val="3"/>
  </w:num>
  <w:num w:numId="12" w16cid:durableId="1009672158">
    <w:abstractNumId w:val="9"/>
  </w:num>
  <w:num w:numId="13" w16cid:durableId="290286932">
    <w:abstractNumId w:val="8"/>
  </w:num>
  <w:num w:numId="14" w16cid:durableId="547448566">
    <w:abstractNumId w:val="0"/>
  </w:num>
  <w:num w:numId="15" w16cid:durableId="411704987">
    <w:abstractNumId w:val="5"/>
  </w:num>
  <w:num w:numId="16" w16cid:durableId="306936217">
    <w:abstractNumId w:val="2"/>
  </w:num>
  <w:num w:numId="17" w16cid:durableId="1903101456">
    <w:abstractNumId w:val="4"/>
  </w:num>
  <w:num w:numId="18" w16cid:durableId="1650975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B4"/>
    <w:rsid w:val="00004138"/>
    <w:rsid w:val="00006142"/>
    <w:rsid w:val="00007941"/>
    <w:rsid w:val="00020559"/>
    <w:rsid w:val="00021E72"/>
    <w:rsid w:val="000249BF"/>
    <w:rsid w:val="00042A25"/>
    <w:rsid w:val="00051A54"/>
    <w:rsid w:val="000864F3"/>
    <w:rsid w:val="000B03AB"/>
    <w:rsid w:val="000B2609"/>
    <w:rsid w:val="000B5697"/>
    <w:rsid w:val="000C6904"/>
    <w:rsid w:val="000D1C87"/>
    <w:rsid w:val="000D2ECA"/>
    <w:rsid w:val="000D7500"/>
    <w:rsid w:val="000E1D5B"/>
    <w:rsid w:val="000F2ACE"/>
    <w:rsid w:val="00100415"/>
    <w:rsid w:val="00120F2A"/>
    <w:rsid w:val="00125123"/>
    <w:rsid w:val="00141044"/>
    <w:rsid w:val="00142AF7"/>
    <w:rsid w:val="00145FD7"/>
    <w:rsid w:val="00146E3E"/>
    <w:rsid w:val="001700AB"/>
    <w:rsid w:val="00182668"/>
    <w:rsid w:val="001918BD"/>
    <w:rsid w:val="00192816"/>
    <w:rsid w:val="00193519"/>
    <w:rsid w:val="00194A16"/>
    <w:rsid w:val="001A0AAD"/>
    <w:rsid w:val="001A6FF8"/>
    <w:rsid w:val="001A7305"/>
    <w:rsid w:val="001B5C69"/>
    <w:rsid w:val="001C71AD"/>
    <w:rsid w:val="001D4AA7"/>
    <w:rsid w:val="001E35EE"/>
    <w:rsid w:val="001E4C77"/>
    <w:rsid w:val="001F2595"/>
    <w:rsid w:val="001F5543"/>
    <w:rsid w:val="002056B5"/>
    <w:rsid w:val="00220A4A"/>
    <w:rsid w:val="0022708D"/>
    <w:rsid w:val="002342FA"/>
    <w:rsid w:val="002437AE"/>
    <w:rsid w:val="00245BBC"/>
    <w:rsid w:val="002752A7"/>
    <w:rsid w:val="002752EB"/>
    <w:rsid w:val="00276312"/>
    <w:rsid w:val="002A4BFE"/>
    <w:rsid w:val="002B0A91"/>
    <w:rsid w:val="002C5E80"/>
    <w:rsid w:val="002E2EDE"/>
    <w:rsid w:val="00300A1F"/>
    <w:rsid w:val="00301731"/>
    <w:rsid w:val="00307C7F"/>
    <w:rsid w:val="00337381"/>
    <w:rsid w:val="00350B42"/>
    <w:rsid w:val="003635F6"/>
    <w:rsid w:val="00364070"/>
    <w:rsid w:val="00392D14"/>
    <w:rsid w:val="00395B1B"/>
    <w:rsid w:val="003A24A2"/>
    <w:rsid w:val="003A3DF0"/>
    <w:rsid w:val="003C2A20"/>
    <w:rsid w:val="003C48FB"/>
    <w:rsid w:val="003D1768"/>
    <w:rsid w:val="003D39A8"/>
    <w:rsid w:val="003E0E03"/>
    <w:rsid w:val="003E3606"/>
    <w:rsid w:val="003E6DBC"/>
    <w:rsid w:val="003F0B7B"/>
    <w:rsid w:val="0040352D"/>
    <w:rsid w:val="00420A57"/>
    <w:rsid w:val="00422561"/>
    <w:rsid w:val="004251F4"/>
    <w:rsid w:val="004278A5"/>
    <w:rsid w:val="00437D26"/>
    <w:rsid w:val="00441794"/>
    <w:rsid w:val="00447879"/>
    <w:rsid w:val="00455D97"/>
    <w:rsid w:val="00465CB9"/>
    <w:rsid w:val="00471941"/>
    <w:rsid w:val="00475486"/>
    <w:rsid w:val="004927A2"/>
    <w:rsid w:val="004E2419"/>
    <w:rsid w:val="004F11FD"/>
    <w:rsid w:val="004F6E54"/>
    <w:rsid w:val="005338DC"/>
    <w:rsid w:val="0053407E"/>
    <w:rsid w:val="00534C59"/>
    <w:rsid w:val="00534EFF"/>
    <w:rsid w:val="00540093"/>
    <w:rsid w:val="00542862"/>
    <w:rsid w:val="0055221F"/>
    <w:rsid w:val="005558D3"/>
    <w:rsid w:val="00556CC4"/>
    <w:rsid w:val="0056591A"/>
    <w:rsid w:val="00575D17"/>
    <w:rsid w:val="00597229"/>
    <w:rsid w:val="005A10D8"/>
    <w:rsid w:val="005A4969"/>
    <w:rsid w:val="005C25FE"/>
    <w:rsid w:val="005C3521"/>
    <w:rsid w:val="005D22F3"/>
    <w:rsid w:val="005E085E"/>
    <w:rsid w:val="005F08B8"/>
    <w:rsid w:val="005F2E1B"/>
    <w:rsid w:val="005F770B"/>
    <w:rsid w:val="006047AF"/>
    <w:rsid w:val="00605559"/>
    <w:rsid w:val="00615BF7"/>
    <w:rsid w:val="00616A98"/>
    <w:rsid w:val="00616B88"/>
    <w:rsid w:val="00625C6C"/>
    <w:rsid w:val="00632EF4"/>
    <w:rsid w:val="0065202B"/>
    <w:rsid w:val="006533F9"/>
    <w:rsid w:val="006538B4"/>
    <w:rsid w:val="006920C4"/>
    <w:rsid w:val="006A45CA"/>
    <w:rsid w:val="006B4038"/>
    <w:rsid w:val="006C5769"/>
    <w:rsid w:val="006E0E2A"/>
    <w:rsid w:val="006E6063"/>
    <w:rsid w:val="006F00D0"/>
    <w:rsid w:val="006F4B4C"/>
    <w:rsid w:val="00707CC9"/>
    <w:rsid w:val="00716BBA"/>
    <w:rsid w:val="00717009"/>
    <w:rsid w:val="0073686F"/>
    <w:rsid w:val="00736A0A"/>
    <w:rsid w:val="00740195"/>
    <w:rsid w:val="00750783"/>
    <w:rsid w:val="00760F93"/>
    <w:rsid w:val="00773931"/>
    <w:rsid w:val="007827AE"/>
    <w:rsid w:val="00782CF3"/>
    <w:rsid w:val="007A7C83"/>
    <w:rsid w:val="007C46E7"/>
    <w:rsid w:val="007C688F"/>
    <w:rsid w:val="007D6DD7"/>
    <w:rsid w:val="007D7DBD"/>
    <w:rsid w:val="00800A58"/>
    <w:rsid w:val="00801C94"/>
    <w:rsid w:val="008059CA"/>
    <w:rsid w:val="008107E0"/>
    <w:rsid w:val="0083015D"/>
    <w:rsid w:val="00837CBD"/>
    <w:rsid w:val="00841BD3"/>
    <w:rsid w:val="0086392C"/>
    <w:rsid w:val="00870E7A"/>
    <w:rsid w:val="00871764"/>
    <w:rsid w:val="008904DF"/>
    <w:rsid w:val="008B1B18"/>
    <w:rsid w:val="008B418B"/>
    <w:rsid w:val="008C3C20"/>
    <w:rsid w:val="008D4A7F"/>
    <w:rsid w:val="008F1B78"/>
    <w:rsid w:val="00905D70"/>
    <w:rsid w:val="0091338D"/>
    <w:rsid w:val="00913823"/>
    <w:rsid w:val="0091686B"/>
    <w:rsid w:val="00921F4E"/>
    <w:rsid w:val="009248CA"/>
    <w:rsid w:val="00924B03"/>
    <w:rsid w:val="00925907"/>
    <w:rsid w:val="00945060"/>
    <w:rsid w:val="00946560"/>
    <w:rsid w:val="00947D8F"/>
    <w:rsid w:val="00947F0A"/>
    <w:rsid w:val="00950E91"/>
    <w:rsid w:val="009529E4"/>
    <w:rsid w:val="00957258"/>
    <w:rsid w:val="00971E73"/>
    <w:rsid w:val="0097227D"/>
    <w:rsid w:val="009759B0"/>
    <w:rsid w:val="00985E45"/>
    <w:rsid w:val="00990287"/>
    <w:rsid w:val="009A0D49"/>
    <w:rsid w:val="009A196A"/>
    <w:rsid w:val="009A1DF9"/>
    <w:rsid w:val="009B0660"/>
    <w:rsid w:val="009D0E49"/>
    <w:rsid w:val="009F297B"/>
    <w:rsid w:val="00A03E9B"/>
    <w:rsid w:val="00A05632"/>
    <w:rsid w:val="00A10E37"/>
    <w:rsid w:val="00A21DE7"/>
    <w:rsid w:val="00A31E59"/>
    <w:rsid w:val="00A45F66"/>
    <w:rsid w:val="00A6419E"/>
    <w:rsid w:val="00A64715"/>
    <w:rsid w:val="00A67AF8"/>
    <w:rsid w:val="00A81433"/>
    <w:rsid w:val="00A87063"/>
    <w:rsid w:val="00AA16F0"/>
    <w:rsid w:val="00AA6B47"/>
    <w:rsid w:val="00AB19A5"/>
    <w:rsid w:val="00AB31B2"/>
    <w:rsid w:val="00AB6C92"/>
    <w:rsid w:val="00AB7239"/>
    <w:rsid w:val="00AB72A8"/>
    <w:rsid w:val="00AC0FC6"/>
    <w:rsid w:val="00AE1AC7"/>
    <w:rsid w:val="00AE326A"/>
    <w:rsid w:val="00AE7F37"/>
    <w:rsid w:val="00AF1E46"/>
    <w:rsid w:val="00AF3A76"/>
    <w:rsid w:val="00AF527D"/>
    <w:rsid w:val="00B103AA"/>
    <w:rsid w:val="00B24D68"/>
    <w:rsid w:val="00B41B50"/>
    <w:rsid w:val="00B60737"/>
    <w:rsid w:val="00B61BEF"/>
    <w:rsid w:val="00B63057"/>
    <w:rsid w:val="00B646B7"/>
    <w:rsid w:val="00B65C0B"/>
    <w:rsid w:val="00B66F9C"/>
    <w:rsid w:val="00B74DAD"/>
    <w:rsid w:val="00B84A46"/>
    <w:rsid w:val="00B96C2F"/>
    <w:rsid w:val="00BA1120"/>
    <w:rsid w:val="00BB51F8"/>
    <w:rsid w:val="00BD65D0"/>
    <w:rsid w:val="00BD6CB5"/>
    <w:rsid w:val="00BF4964"/>
    <w:rsid w:val="00C00ED9"/>
    <w:rsid w:val="00C11E0E"/>
    <w:rsid w:val="00C17383"/>
    <w:rsid w:val="00C1774B"/>
    <w:rsid w:val="00C2158F"/>
    <w:rsid w:val="00C24C15"/>
    <w:rsid w:val="00C3397F"/>
    <w:rsid w:val="00C3517F"/>
    <w:rsid w:val="00C46EF8"/>
    <w:rsid w:val="00C47818"/>
    <w:rsid w:val="00C66A71"/>
    <w:rsid w:val="00C73426"/>
    <w:rsid w:val="00C8277B"/>
    <w:rsid w:val="00C8343B"/>
    <w:rsid w:val="00C85188"/>
    <w:rsid w:val="00CA0F7F"/>
    <w:rsid w:val="00CA3D53"/>
    <w:rsid w:val="00CC0AB8"/>
    <w:rsid w:val="00CC6A44"/>
    <w:rsid w:val="00CD3EEE"/>
    <w:rsid w:val="00CD4129"/>
    <w:rsid w:val="00CE1CD6"/>
    <w:rsid w:val="00CE4247"/>
    <w:rsid w:val="00D14107"/>
    <w:rsid w:val="00D17345"/>
    <w:rsid w:val="00D24B88"/>
    <w:rsid w:val="00D27152"/>
    <w:rsid w:val="00D27357"/>
    <w:rsid w:val="00D42A50"/>
    <w:rsid w:val="00D567E4"/>
    <w:rsid w:val="00D75002"/>
    <w:rsid w:val="00D81CB2"/>
    <w:rsid w:val="00D93C7D"/>
    <w:rsid w:val="00DA0296"/>
    <w:rsid w:val="00DB2D0D"/>
    <w:rsid w:val="00DC255F"/>
    <w:rsid w:val="00DC60C4"/>
    <w:rsid w:val="00DD1582"/>
    <w:rsid w:val="00DD73FB"/>
    <w:rsid w:val="00E1350B"/>
    <w:rsid w:val="00E31FA0"/>
    <w:rsid w:val="00E3678A"/>
    <w:rsid w:val="00E45810"/>
    <w:rsid w:val="00E4746B"/>
    <w:rsid w:val="00E52492"/>
    <w:rsid w:val="00E70AA0"/>
    <w:rsid w:val="00E83C4B"/>
    <w:rsid w:val="00E90BFD"/>
    <w:rsid w:val="00EB1AC0"/>
    <w:rsid w:val="00EB6031"/>
    <w:rsid w:val="00ED60BA"/>
    <w:rsid w:val="00EF341A"/>
    <w:rsid w:val="00F0446A"/>
    <w:rsid w:val="00F059D1"/>
    <w:rsid w:val="00F435A0"/>
    <w:rsid w:val="00F47BBB"/>
    <w:rsid w:val="00F527EB"/>
    <w:rsid w:val="00F53786"/>
    <w:rsid w:val="00F53FEC"/>
    <w:rsid w:val="00F72CD1"/>
    <w:rsid w:val="00F852C3"/>
    <w:rsid w:val="00FD1717"/>
    <w:rsid w:val="00FE0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BC361"/>
  <w15:docId w15:val="{66EF577C-E5B4-9847-9088-52F8BA590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77B"/>
    <w:pPr>
      <w:spacing w:after="0" w:line="240" w:lineRule="auto"/>
    </w:pPr>
    <w:rPr>
      <w:rFonts w:ascii="Times New Roman" w:eastAsia="Times New Roman" w:hAnsi="Times New Roman" w:cs="Times New Roman"/>
      <w:snapToGrid w:val="0"/>
      <w:szCs w:val="20"/>
    </w:rPr>
  </w:style>
  <w:style w:type="paragraph" w:styleId="Heading1">
    <w:name w:val="heading 1"/>
    <w:basedOn w:val="Normal"/>
    <w:next w:val="Normal"/>
    <w:link w:val="Heading1Char"/>
    <w:qFormat/>
    <w:rsid w:val="009B0660"/>
    <w:pPr>
      <w:keepNext/>
      <w:numPr>
        <w:numId w:val="8"/>
      </w:numPr>
      <w:tabs>
        <w:tab w:val="left" w:pos="450"/>
      </w:tabs>
      <w:spacing w:after="360"/>
      <w:jc w:val="center"/>
      <w:outlineLvl w:val="0"/>
    </w:pPr>
    <w:rPr>
      <w:b/>
      <w:caps/>
    </w:rPr>
  </w:style>
  <w:style w:type="paragraph" w:styleId="Heading2">
    <w:name w:val="heading 2"/>
    <w:basedOn w:val="Normal"/>
    <w:next w:val="Normal"/>
    <w:link w:val="Heading2Char"/>
    <w:qFormat/>
    <w:rsid w:val="009B0660"/>
    <w:pPr>
      <w:keepNext/>
      <w:numPr>
        <w:ilvl w:val="1"/>
        <w:numId w:val="8"/>
      </w:numPr>
      <w:tabs>
        <w:tab w:val="left" w:pos="540"/>
      </w:tabs>
      <w:spacing w:before="240" w:after="240"/>
      <w:outlineLvl w:val="1"/>
    </w:pPr>
    <w:rPr>
      <w:b/>
      <w:caps/>
    </w:rPr>
  </w:style>
  <w:style w:type="paragraph" w:styleId="Heading3">
    <w:name w:val="heading 3"/>
    <w:basedOn w:val="Normal"/>
    <w:next w:val="Normal"/>
    <w:link w:val="Heading3Char"/>
    <w:qFormat/>
    <w:rsid w:val="009B0660"/>
    <w:pPr>
      <w:keepNext/>
      <w:numPr>
        <w:ilvl w:val="2"/>
        <w:numId w:val="8"/>
      </w:numPr>
      <w:tabs>
        <w:tab w:val="left" w:pos="720"/>
      </w:tabs>
      <w:spacing w:before="240" w:after="240"/>
      <w:outlineLvl w:val="2"/>
    </w:pPr>
    <w:rPr>
      <w:b/>
    </w:rPr>
  </w:style>
  <w:style w:type="paragraph" w:styleId="Heading4">
    <w:name w:val="heading 4"/>
    <w:basedOn w:val="Normal"/>
    <w:next w:val="Normal"/>
    <w:link w:val="Heading4Char"/>
    <w:qFormat/>
    <w:rsid w:val="009B0660"/>
    <w:pPr>
      <w:keepNext/>
      <w:numPr>
        <w:ilvl w:val="3"/>
        <w:numId w:val="8"/>
      </w:numPr>
      <w:tabs>
        <w:tab w:val="left" w:pos="900"/>
      </w:tabs>
      <w:spacing w:before="240" w:after="240"/>
      <w:outlineLvl w:val="3"/>
    </w:pPr>
    <w:rPr>
      <w:b/>
    </w:rPr>
  </w:style>
  <w:style w:type="paragraph" w:styleId="Heading5">
    <w:name w:val="heading 5"/>
    <w:basedOn w:val="Normal"/>
    <w:next w:val="Normal"/>
    <w:link w:val="Heading5Char"/>
    <w:uiPriority w:val="9"/>
    <w:unhideWhenUsed/>
    <w:qFormat/>
    <w:rsid w:val="009B0660"/>
    <w:pPr>
      <w:keepNext/>
      <w:spacing w:after="240"/>
      <w:outlineLvl w:val="4"/>
    </w:pPr>
    <w:rPr>
      <w:b/>
      <w:bCs/>
      <w:i/>
      <w:iCs/>
      <w:szCs w:val="26"/>
    </w:rPr>
  </w:style>
  <w:style w:type="paragraph" w:styleId="Heading6">
    <w:name w:val="heading 6"/>
    <w:basedOn w:val="Normal"/>
    <w:next w:val="Normal"/>
    <w:link w:val="Heading6Char"/>
    <w:uiPriority w:val="9"/>
    <w:unhideWhenUsed/>
    <w:qFormat/>
    <w:rsid w:val="009B0660"/>
    <w:pPr>
      <w:keepNext/>
      <w:spacing w:after="240"/>
      <w:outlineLvl w:val="5"/>
    </w:pPr>
    <w:rPr>
      <w:b/>
      <w:bCs/>
    </w:rPr>
  </w:style>
  <w:style w:type="paragraph" w:styleId="Heading7">
    <w:name w:val="heading 7"/>
    <w:basedOn w:val="Normal"/>
    <w:next w:val="Normal"/>
    <w:link w:val="Heading7Char"/>
    <w:uiPriority w:val="9"/>
    <w:unhideWhenUsed/>
    <w:qFormat/>
    <w:rsid w:val="009B0660"/>
    <w:pPr>
      <w:keepNext/>
      <w:spacing w:after="240"/>
      <w:outlineLvl w:val="6"/>
    </w:pPr>
    <w:rPr>
      <w:i/>
      <w:szCs w:val="24"/>
    </w:rPr>
  </w:style>
  <w:style w:type="paragraph" w:styleId="Heading8">
    <w:name w:val="heading 8"/>
    <w:basedOn w:val="Normal"/>
    <w:next w:val="Normal"/>
    <w:link w:val="Heading8Char"/>
    <w:uiPriority w:val="9"/>
    <w:unhideWhenUsed/>
    <w:qFormat/>
    <w:rsid w:val="009B0660"/>
    <w:pPr>
      <w:keepNext/>
      <w:spacing w:after="240"/>
      <w:outlineLvl w:val="7"/>
    </w:pPr>
    <w:rPr>
      <w:iCs/>
      <w:szCs w:val="24"/>
      <w:u w:val="single"/>
    </w:rPr>
  </w:style>
  <w:style w:type="paragraph" w:styleId="Heading9">
    <w:name w:val="heading 9"/>
    <w:basedOn w:val="Normal"/>
    <w:next w:val="Normal"/>
    <w:link w:val="Heading9Char"/>
    <w:uiPriority w:val="9"/>
    <w:unhideWhenUsed/>
    <w:qFormat/>
    <w:rsid w:val="009B0660"/>
    <w:pPr>
      <w:numPr>
        <w:numId w:val="14"/>
      </w:numPr>
      <w:spacing w:before="240" w:after="240"/>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660"/>
    <w:rPr>
      <w:rFonts w:ascii="Times New Roman" w:eastAsia="Times New Roman" w:hAnsi="Times New Roman" w:cs="Times New Roman"/>
      <w:b/>
      <w:caps/>
      <w:snapToGrid w:val="0"/>
      <w:szCs w:val="20"/>
    </w:rPr>
  </w:style>
  <w:style w:type="paragraph" w:styleId="BlockText">
    <w:name w:val="Block Text"/>
    <w:basedOn w:val="Normal"/>
    <w:uiPriority w:val="99"/>
    <w:unhideWhenUsed/>
    <w:rsid w:val="009B0660"/>
    <w:pPr>
      <w:spacing w:after="240"/>
    </w:pPr>
    <w:rPr>
      <w:szCs w:val="22"/>
    </w:rPr>
  </w:style>
  <w:style w:type="character" w:customStyle="1" w:styleId="Heading2Char">
    <w:name w:val="Heading 2 Char"/>
    <w:basedOn w:val="DefaultParagraphFont"/>
    <w:link w:val="Heading2"/>
    <w:rsid w:val="009B0660"/>
    <w:rPr>
      <w:rFonts w:ascii="Times New Roman" w:eastAsia="Times New Roman" w:hAnsi="Times New Roman" w:cs="Times New Roman"/>
      <w:b/>
      <w:caps/>
      <w:snapToGrid w:val="0"/>
      <w:szCs w:val="20"/>
    </w:rPr>
  </w:style>
  <w:style w:type="character" w:customStyle="1" w:styleId="Heading3Char">
    <w:name w:val="Heading 3 Char"/>
    <w:basedOn w:val="DefaultParagraphFont"/>
    <w:link w:val="Heading3"/>
    <w:rsid w:val="009B0660"/>
    <w:rPr>
      <w:rFonts w:ascii="Times New Roman" w:eastAsia="Times New Roman" w:hAnsi="Times New Roman" w:cs="Times New Roman"/>
      <w:b/>
      <w:snapToGrid w:val="0"/>
      <w:szCs w:val="20"/>
    </w:rPr>
  </w:style>
  <w:style w:type="character" w:customStyle="1" w:styleId="Heading4Char">
    <w:name w:val="Heading 4 Char"/>
    <w:basedOn w:val="DefaultParagraphFont"/>
    <w:link w:val="Heading4"/>
    <w:rsid w:val="009B0660"/>
    <w:rPr>
      <w:rFonts w:ascii="Times New Roman" w:eastAsia="Times New Roman" w:hAnsi="Times New Roman" w:cs="Times New Roman"/>
      <w:b/>
      <w:snapToGrid w:val="0"/>
      <w:szCs w:val="20"/>
    </w:rPr>
  </w:style>
  <w:style w:type="character" w:customStyle="1" w:styleId="Heading5Char">
    <w:name w:val="Heading 5 Char"/>
    <w:basedOn w:val="DefaultParagraphFont"/>
    <w:link w:val="Heading5"/>
    <w:uiPriority w:val="9"/>
    <w:rsid w:val="009B0660"/>
    <w:rPr>
      <w:rFonts w:ascii="Times New Roman" w:eastAsia="Times New Roman" w:hAnsi="Times New Roman" w:cs="Times New Roman"/>
      <w:b/>
      <w:bCs/>
      <w:i/>
      <w:iCs/>
      <w:snapToGrid w:val="0"/>
      <w:szCs w:val="26"/>
    </w:rPr>
  </w:style>
  <w:style w:type="character" w:customStyle="1" w:styleId="Heading6Char">
    <w:name w:val="Heading 6 Char"/>
    <w:basedOn w:val="DefaultParagraphFont"/>
    <w:link w:val="Heading6"/>
    <w:uiPriority w:val="9"/>
    <w:rsid w:val="009B0660"/>
    <w:rPr>
      <w:rFonts w:ascii="Times New Roman" w:eastAsia="Times New Roman" w:hAnsi="Times New Roman" w:cs="Times New Roman"/>
      <w:b/>
      <w:bCs/>
      <w:snapToGrid w:val="0"/>
      <w:szCs w:val="20"/>
    </w:rPr>
  </w:style>
  <w:style w:type="character" w:customStyle="1" w:styleId="Heading7Char">
    <w:name w:val="Heading 7 Char"/>
    <w:basedOn w:val="DefaultParagraphFont"/>
    <w:link w:val="Heading7"/>
    <w:uiPriority w:val="9"/>
    <w:rsid w:val="009B0660"/>
    <w:rPr>
      <w:rFonts w:ascii="Times New Roman" w:eastAsia="Times New Roman" w:hAnsi="Times New Roman" w:cs="Times New Roman"/>
      <w:i/>
      <w:snapToGrid w:val="0"/>
      <w:szCs w:val="24"/>
    </w:rPr>
  </w:style>
  <w:style w:type="character" w:customStyle="1" w:styleId="Heading8Char">
    <w:name w:val="Heading 8 Char"/>
    <w:basedOn w:val="DefaultParagraphFont"/>
    <w:link w:val="Heading8"/>
    <w:uiPriority w:val="9"/>
    <w:rsid w:val="009B0660"/>
    <w:rPr>
      <w:rFonts w:ascii="Times New Roman" w:eastAsia="Times New Roman" w:hAnsi="Times New Roman" w:cs="Times New Roman"/>
      <w:iCs/>
      <w:snapToGrid w:val="0"/>
      <w:szCs w:val="24"/>
      <w:u w:val="single"/>
    </w:rPr>
  </w:style>
  <w:style w:type="character" w:customStyle="1" w:styleId="Heading9Char">
    <w:name w:val="Heading 9 Char"/>
    <w:basedOn w:val="DefaultParagraphFont"/>
    <w:link w:val="Heading9"/>
    <w:uiPriority w:val="9"/>
    <w:rsid w:val="009B0660"/>
    <w:rPr>
      <w:rFonts w:ascii="Times New Roman" w:eastAsia="Times New Roman" w:hAnsi="Times New Roman" w:cs="Times New Roman"/>
      <w:b/>
      <w:snapToGrid w:val="0"/>
      <w:sz w:val="28"/>
      <w:szCs w:val="20"/>
    </w:rPr>
  </w:style>
  <w:style w:type="paragraph" w:styleId="Header">
    <w:name w:val="header"/>
    <w:basedOn w:val="Normal"/>
    <w:link w:val="HeaderChar"/>
    <w:uiPriority w:val="99"/>
    <w:rsid w:val="009B0660"/>
    <w:rPr>
      <w:szCs w:val="22"/>
    </w:rPr>
  </w:style>
  <w:style w:type="character" w:customStyle="1" w:styleId="HeaderChar">
    <w:name w:val="Header Char"/>
    <w:basedOn w:val="DefaultParagraphFont"/>
    <w:link w:val="Header"/>
    <w:uiPriority w:val="99"/>
    <w:rsid w:val="009B0660"/>
    <w:rPr>
      <w:rFonts w:ascii="Times New Roman" w:eastAsia="Times New Roman" w:hAnsi="Times New Roman" w:cs="Times New Roman"/>
      <w:snapToGrid w:val="0"/>
    </w:rPr>
  </w:style>
  <w:style w:type="character" w:styleId="PageNumber">
    <w:name w:val="page number"/>
    <w:basedOn w:val="DefaultParagraphFont"/>
    <w:rsid w:val="009B0660"/>
    <w:rPr>
      <w:rFonts w:ascii="Times New Roman" w:hAnsi="Times New Roman"/>
      <w:sz w:val="22"/>
    </w:rPr>
  </w:style>
  <w:style w:type="paragraph" w:customStyle="1" w:styleId="Coverpage-reporttitle">
    <w:name w:val="Cover page-report title"/>
    <w:basedOn w:val="Normal"/>
    <w:next w:val="Normal"/>
    <w:rsid w:val="009B0660"/>
    <w:pPr>
      <w:widowControl w:val="0"/>
      <w:spacing w:line="560" w:lineRule="atLeast"/>
    </w:pPr>
    <w:rPr>
      <w:rFonts w:ascii="Arial" w:hAnsi="Arial" w:cstheme="minorHAnsi"/>
      <w:b/>
      <w:sz w:val="48"/>
      <w:szCs w:val="48"/>
    </w:rPr>
  </w:style>
  <w:style w:type="paragraph" w:customStyle="1" w:styleId="Coverpage-date">
    <w:name w:val="Cover page-date"/>
    <w:basedOn w:val="Normal"/>
    <w:next w:val="Normal"/>
    <w:rsid w:val="008C3C20"/>
    <w:pPr>
      <w:widowControl w:val="0"/>
      <w:tabs>
        <w:tab w:val="left" w:pos="360"/>
      </w:tabs>
      <w:spacing w:before="240"/>
    </w:pPr>
    <w:rPr>
      <w:rFonts w:ascii="Arial" w:hAnsi="Arial" w:cs="Arial"/>
      <w:b/>
      <w:sz w:val="24"/>
    </w:rPr>
  </w:style>
  <w:style w:type="paragraph" w:customStyle="1" w:styleId="Coverpage-authornames">
    <w:name w:val="Cover page-author names"/>
    <w:basedOn w:val="Normal"/>
    <w:rsid w:val="009B0660"/>
    <w:pPr>
      <w:widowControl w:val="0"/>
      <w:ind w:left="216" w:right="5760" w:hanging="216"/>
    </w:pPr>
    <w:rPr>
      <w:rFonts w:ascii="Arial" w:hAnsi="Arial" w:cs="Arial"/>
      <w:sz w:val="24"/>
    </w:rPr>
  </w:style>
  <w:style w:type="paragraph" w:customStyle="1" w:styleId="Heading1frontsections">
    <w:name w:val="Heading 1 (front sections)"/>
    <w:basedOn w:val="Heading1"/>
    <w:next w:val="Normal"/>
    <w:qFormat/>
    <w:rsid w:val="009B0660"/>
    <w:pPr>
      <w:numPr>
        <w:numId w:val="0"/>
      </w:numPr>
    </w:pPr>
  </w:style>
  <w:style w:type="paragraph" w:customStyle="1" w:styleId="Coverpage-reportnumber">
    <w:name w:val="Cover page-report number"/>
    <w:basedOn w:val="Normal"/>
    <w:next w:val="Normal"/>
    <w:qFormat/>
    <w:rsid w:val="009B0660"/>
    <w:pPr>
      <w:jc w:val="right"/>
    </w:pPr>
    <w:rPr>
      <w:rFonts w:ascii="Arial" w:hAnsi="Arial" w:cs="Arial"/>
      <w:b/>
      <w:bCs/>
      <w:snapToGrid/>
      <w:sz w:val="24"/>
      <w:szCs w:val="96"/>
      <w:lang w:eastAsia="ja-JP"/>
    </w:rPr>
  </w:style>
  <w:style w:type="paragraph" w:customStyle="1" w:styleId="Heading1Contents">
    <w:name w:val="Heading 1 Contents"/>
    <w:basedOn w:val="Heading1frontsections"/>
    <w:next w:val="Normal"/>
    <w:qFormat/>
    <w:rsid w:val="009B0660"/>
  </w:style>
  <w:style w:type="paragraph" w:customStyle="1" w:styleId="Titlepage-reportnumber">
    <w:name w:val="Title page-report number"/>
    <w:basedOn w:val="Normal"/>
    <w:qFormat/>
    <w:rsid w:val="009B0660"/>
    <w:pPr>
      <w:widowControl w:val="0"/>
      <w:tabs>
        <w:tab w:val="right" w:pos="9000"/>
      </w:tabs>
      <w:jc w:val="right"/>
    </w:pPr>
    <w:rPr>
      <w:rFonts w:cs="Arial"/>
      <w:b/>
      <w:sz w:val="24"/>
    </w:rPr>
  </w:style>
  <w:style w:type="paragraph" w:customStyle="1" w:styleId="Titlepage-reporttitle">
    <w:name w:val="Title page-report title"/>
    <w:basedOn w:val="Normal"/>
    <w:qFormat/>
    <w:rsid w:val="007D7DBD"/>
    <w:pPr>
      <w:widowControl w:val="0"/>
      <w:jc w:val="center"/>
    </w:pPr>
    <w:rPr>
      <w:rFonts w:ascii="Times New Roman Bold" w:hAnsi="Times New Roman Bold"/>
      <w:b/>
      <w:caps/>
      <w:sz w:val="24"/>
    </w:rPr>
  </w:style>
  <w:style w:type="paragraph" w:customStyle="1" w:styleId="Titlepage-authornames">
    <w:name w:val="Title page-author names"/>
    <w:basedOn w:val="Normal"/>
    <w:qFormat/>
    <w:rsid w:val="009B0660"/>
    <w:pPr>
      <w:tabs>
        <w:tab w:val="center" w:pos="4680"/>
      </w:tabs>
      <w:jc w:val="center"/>
    </w:pPr>
  </w:style>
  <w:style w:type="paragraph" w:customStyle="1" w:styleId="Titlepage-date">
    <w:name w:val="Title page-date"/>
    <w:basedOn w:val="Normal"/>
    <w:qFormat/>
    <w:rsid w:val="009B0660"/>
    <w:pPr>
      <w:tabs>
        <w:tab w:val="center" w:pos="4680"/>
      </w:tabs>
      <w:jc w:val="center"/>
    </w:pPr>
  </w:style>
  <w:style w:type="character" w:styleId="Hyperlink">
    <w:name w:val="Hyperlink"/>
    <w:basedOn w:val="DefaultParagraphFont"/>
    <w:uiPriority w:val="99"/>
    <w:unhideWhenUsed/>
    <w:rsid w:val="009B0660"/>
    <w:rPr>
      <w:color w:val="0000FF" w:themeColor="hyperlink"/>
      <w:u w:val="single"/>
    </w:rPr>
  </w:style>
  <w:style w:type="paragraph" w:styleId="Footer">
    <w:name w:val="footer"/>
    <w:basedOn w:val="Normal"/>
    <w:link w:val="FooterChar"/>
    <w:uiPriority w:val="99"/>
    <w:rsid w:val="009B0660"/>
    <w:pPr>
      <w:jc w:val="center"/>
    </w:pPr>
    <w:rPr>
      <w:szCs w:val="22"/>
    </w:rPr>
  </w:style>
  <w:style w:type="character" w:customStyle="1" w:styleId="FooterChar">
    <w:name w:val="Footer Char"/>
    <w:basedOn w:val="DefaultParagraphFont"/>
    <w:link w:val="Footer"/>
    <w:uiPriority w:val="99"/>
    <w:rsid w:val="009B0660"/>
    <w:rPr>
      <w:rFonts w:ascii="Times New Roman" w:eastAsia="Times New Roman" w:hAnsi="Times New Roman" w:cs="Times New Roman"/>
      <w:snapToGrid w:val="0"/>
    </w:rPr>
  </w:style>
  <w:style w:type="paragraph" w:customStyle="1" w:styleId="DISCLAIMER-short">
    <w:name w:val="DISCLAIMER-short"/>
    <w:basedOn w:val="Normal"/>
    <w:next w:val="Normal"/>
    <w:rsid w:val="009B0660"/>
    <w:pPr>
      <w:jc w:val="both"/>
    </w:pPr>
    <w:rPr>
      <w:rFonts w:ascii="Arial" w:hAnsi="Arial" w:cs="Arial"/>
      <w:sz w:val="18"/>
      <w:szCs w:val="18"/>
    </w:rPr>
  </w:style>
  <w:style w:type="paragraph" w:customStyle="1" w:styleId="ClearanceNotice">
    <w:name w:val="Clearance Notice"/>
    <w:basedOn w:val="Normal"/>
    <w:qFormat/>
    <w:rsid w:val="009B0660"/>
    <w:pPr>
      <w:jc w:val="center"/>
    </w:pPr>
    <w:rPr>
      <w:rFonts w:ascii="Arial" w:hAnsi="Arial" w:cs="Arial"/>
      <w:b/>
      <w:bCs/>
    </w:rPr>
  </w:style>
  <w:style w:type="paragraph" w:customStyle="1" w:styleId="Coverpage-figureposition">
    <w:name w:val="Cover page-figure position"/>
    <w:basedOn w:val="FIGUREposition"/>
    <w:qFormat/>
    <w:rsid w:val="009B0660"/>
    <w:pPr>
      <w:spacing w:after="240"/>
    </w:pPr>
    <w:rPr>
      <w:noProof/>
      <w:snapToGrid/>
    </w:rPr>
  </w:style>
  <w:style w:type="paragraph" w:customStyle="1" w:styleId="Titlepage-Division">
    <w:name w:val="Title page-Division"/>
    <w:basedOn w:val="Titlepage-authornames"/>
    <w:qFormat/>
    <w:rsid w:val="009B0660"/>
  </w:style>
  <w:style w:type="paragraph" w:customStyle="1" w:styleId="FIGUREposition">
    <w:name w:val="FIGURE position"/>
    <w:basedOn w:val="Normal"/>
    <w:rsid w:val="009B0660"/>
    <w:pPr>
      <w:keepNext/>
      <w:tabs>
        <w:tab w:val="left" w:pos="360"/>
      </w:tabs>
      <w:spacing w:before="120" w:after="120"/>
      <w:jc w:val="center"/>
    </w:pPr>
  </w:style>
  <w:style w:type="paragraph" w:customStyle="1" w:styleId="FIGCAP1line">
    <w:name w:val="FIGCAP 1 line"/>
    <w:basedOn w:val="Normal"/>
    <w:next w:val="Normal"/>
    <w:rsid w:val="009B0660"/>
    <w:pPr>
      <w:spacing w:before="120" w:after="240"/>
      <w:jc w:val="center"/>
    </w:pPr>
    <w:rPr>
      <w:b/>
      <w:sz w:val="20"/>
      <w:szCs w:val="22"/>
    </w:rPr>
  </w:style>
  <w:style w:type="paragraph" w:customStyle="1" w:styleId="FIGCAP1lineSeparator">
    <w:name w:val="FIGCAP 1 line Separator"/>
    <w:basedOn w:val="FIGCAP1line"/>
    <w:qFormat/>
    <w:rsid w:val="009B0660"/>
    <w:rPr>
      <w:b w:val="0"/>
    </w:rPr>
  </w:style>
  <w:style w:type="character" w:styleId="FollowedHyperlink">
    <w:name w:val="FollowedHyperlink"/>
    <w:basedOn w:val="DefaultParagraphFont"/>
    <w:uiPriority w:val="99"/>
    <w:semiHidden/>
    <w:unhideWhenUsed/>
    <w:rsid w:val="009B0660"/>
    <w:rPr>
      <w:color w:val="800080" w:themeColor="followedHyperlink"/>
      <w:u w:val="single"/>
    </w:rPr>
  </w:style>
  <w:style w:type="paragraph" w:customStyle="1" w:styleId="FOOTNOTE">
    <w:name w:val="FOOTNOTE"/>
    <w:basedOn w:val="Normal"/>
    <w:rsid w:val="009B0660"/>
    <w:pPr>
      <w:tabs>
        <w:tab w:val="left" w:pos="360"/>
      </w:tabs>
    </w:pPr>
    <w:rPr>
      <w:sz w:val="18"/>
      <w:szCs w:val="18"/>
    </w:rPr>
  </w:style>
  <w:style w:type="paragraph" w:customStyle="1" w:styleId="LISTBullet">
    <w:name w:val="LIST  Bullet"/>
    <w:basedOn w:val="Normal"/>
    <w:rsid w:val="007D7DBD"/>
    <w:pPr>
      <w:numPr>
        <w:numId w:val="12"/>
      </w:numPr>
      <w:ind w:left="360"/>
    </w:pPr>
  </w:style>
  <w:style w:type="paragraph" w:customStyle="1" w:styleId="LISTDashed">
    <w:name w:val="LIST  Dashed"/>
    <w:basedOn w:val="BlockText"/>
    <w:rsid w:val="007D7DBD"/>
    <w:pPr>
      <w:numPr>
        <w:numId w:val="11"/>
      </w:numPr>
      <w:spacing w:after="0"/>
      <w:ind w:left="1080"/>
    </w:pPr>
  </w:style>
  <w:style w:type="paragraph" w:customStyle="1" w:styleId="LISTBulletlastitem">
    <w:name w:val="LIST Bullet (last item)"/>
    <w:basedOn w:val="LISTBullet"/>
    <w:qFormat/>
    <w:rsid w:val="007D7DBD"/>
    <w:pPr>
      <w:numPr>
        <w:numId w:val="15"/>
      </w:numPr>
      <w:spacing w:after="240"/>
      <w:ind w:left="360"/>
    </w:pPr>
  </w:style>
  <w:style w:type="paragraph" w:customStyle="1" w:styleId="LISTBulleto">
    <w:name w:val="LIST Bullet o"/>
    <w:basedOn w:val="BlockText"/>
    <w:qFormat/>
    <w:rsid w:val="007D7DBD"/>
    <w:pPr>
      <w:numPr>
        <w:numId w:val="13"/>
      </w:numPr>
      <w:spacing w:after="0"/>
    </w:pPr>
  </w:style>
  <w:style w:type="paragraph" w:customStyle="1" w:styleId="ListofTabsFigs">
    <w:name w:val="List of Tabs_Figs"/>
    <w:basedOn w:val="Normal"/>
    <w:rsid w:val="009B0660"/>
    <w:pPr>
      <w:tabs>
        <w:tab w:val="center" w:pos="270"/>
        <w:tab w:val="left" w:pos="1080"/>
        <w:tab w:val="right" w:leader="dot" w:pos="9360"/>
      </w:tabs>
      <w:ind w:left="1080" w:right="540" w:hanging="1080"/>
    </w:pPr>
    <w:rPr>
      <w:noProof/>
    </w:rPr>
  </w:style>
  <w:style w:type="paragraph" w:customStyle="1" w:styleId="referenceblock">
    <w:name w:val="reference (block)"/>
    <w:basedOn w:val="Normal"/>
    <w:qFormat/>
    <w:rsid w:val="009B0660"/>
    <w:pPr>
      <w:spacing w:after="120"/>
      <w:ind w:left="360" w:hanging="360"/>
    </w:pPr>
    <w:rPr>
      <w:szCs w:val="22"/>
    </w:rPr>
  </w:style>
  <w:style w:type="paragraph" w:customStyle="1" w:styleId="TableCaption">
    <w:name w:val="Table Caption"/>
    <w:basedOn w:val="Normal"/>
    <w:rsid w:val="009B0660"/>
    <w:pPr>
      <w:keepNext/>
      <w:keepLines/>
      <w:spacing w:after="120"/>
      <w:jc w:val="center"/>
    </w:pPr>
    <w:rPr>
      <w:rFonts w:ascii="Times New Roman Bold" w:hAnsi="Times New Roman Bold"/>
      <w:b/>
      <w:sz w:val="20"/>
    </w:rPr>
  </w:style>
  <w:style w:type="paragraph" w:customStyle="1" w:styleId="TableCaptioncont">
    <w:name w:val="Table Caption (cont)"/>
    <w:basedOn w:val="TableCaption"/>
    <w:qFormat/>
    <w:rsid w:val="009B0660"/>
  </w:style>
  <w:style w:type="paragraph" w:customStyle="1" w:styleId="TableCaptionSeparator">
    <w:name w:val="Table Caption Separator"/>
    <w:basedOn w:val="TableCaption"/>
    <w:qFormat/>
    <w:rsid w:val="009B0660"/>
    <w:rPr>
      <w:rFonts w:ascii="Times New Roman" w:hAnsi="Times New Roman"/>
      <w:b w:val="0"/>
    </w:rPr>
  </w:style>
  <w:style w:type="table" w:styleId="TableGrid">
    <w:name w:val="Table Grid"/>
    <w:basedOn w:val="TableNormal"/>
    <w:uiPriority w:val="59"/>
    <w:rsid w:val="009B06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ListofTabsFigs"/>
    <w:next w:val="Normal"/>
    <w:uiPriority w:val="99"/>
    <w:unhideWhenUsed/>
    <w:rsid w:val="009B0660"/>
    <w:pPr>
      <w:tabs>
        <w:tab w:val="clear" w:pos="270"/>
        <w:tab w:val="clear" w:pos="1080"/>
      </w:tabs>
      <w:ind w:left="720" w:right="720" w:hanging="720"/>
    </w:pPr>
  </w:style>
  <w:style w:type="paragraph" w:styleId="TOC1">
    <w:name w:val="toc 1"/>
    <w:basedOn w:val="Normal"/>
    <w:next w:val="Normal"/>
    <w:autoRedefine/>
    <w:uiPriority w:val="39"/>
    <w:rsid w:val="009B0660"/>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rsid w:val="009B0660"/>
    <w:pPr>
      <w:spacing w:before="120"/>
      <w:ind w:left="220"/>
    </w:pPr>
    <w:rPr>
      <w:rFonts w:asciiTheme="minorHAnsi" w:hAnsiTheme="minorHAnsi" w:cstheme="minorHAnsi"/>
      <w:b/>
      <w:bCs/>
      <w:szCs w:val="22"/>
    </w:rPr>
  </w:style>
  <w:style w:type="paragraph" w:styleId="TOC3">
    <w:name w:val="toc 3"/>
    <w:basedOn w:val="Normal"/>
    <w:next w:val="Normal"/>
    <w:autoRedefine/>
    <w:uiPriority w:val="39"/>
    <w:rsid w:val="009B0660"/>
    <w:pPr>
      <w:ind w:left="440"/>
    </w:pPr>
    <w:rPr>
      <w:rFonts w:asciiTheme="minorHAnsi" w:hAnsiTheme="minorHAnsi" w:cstheme="minorHAnsi"/>
      <w:sz w:val="20"/>
    </w:rPr>
  </w:style>
  <w:style w:type="paragraph" w:styleId="NormalWeb">
    <w:name w:val="Normal (Web)"/>
    <w:basedOn w:val="Normal"/>
    <w:uiPriority w:val="99"/>
    <w:rsid w:val="00C3517F"/>
    <w:pPr>
      <w:spacing w:before="100" w:beforeAutospacing="1" w:after="100" w:afterAutospacing="1"/>
    </w:pPr>
    <w:rPr>
      <w:rFonts w:eastAsiaTheme="minorEastAsia"/>
      <w:snapToGrid/>
      <w:sz w:val="24"/>
      <w:szCs w:val="24"/>
    </w:rPr>
  </w:style>
  <w:style w:type="paragraph" w:styleId="Caption">
    <w:name w:val="caption"/>
    <w:basedOn w:val="Normal"/>
    <w:next w:val="Normal"/>
    <w:uiPriority w:val="35"/>
    <w:unhideWhenUsed/>
    <w:qFormat/>
    <w:rsid w:val="006F00D0"/>
    <w:pPr>
      <w:spacing w:after="200"/>
    </w:pPr>
    <w:rPr>
      <w:i/>
      <w:iCs/>
      <w:color w:val="1F497D" w:themeColor="text2"/>
      <w:sz w:val="18"/>
      <w:szCs w:val="18"/>
    </w:rPr>
  </w:style>
  <w:style w:type="paragraph" w:customStyle="1" w:styleId="AbbreviationsAcronmys">
    <w:name w:val="Abbreviations/Acronmys"/>
    <w:basedOn w:val="BlockText"/>
    <w:qFormat/>
    <w:rsid w:val="008B418B"/>
    <w:pPr>
      <w:spacing w:after="0"/>
      <w:ind w:left="1440" w:hanging="1440"/>
    </w:pPr>
  </w:style>
  <w:style w:type="character" w:styleId="PlaceholderText">
    <w:name w:val="Placeholder Text"/>
    <w:basedOn w:val="DefaultParagraphFont"/>
    <w:uiPriority w:val="99"/>
    <w:semiHidden/>
    <w:rsid w:val="00300A1F"/>
    <w:rPr>
      <w:color w:val="808080"/>
    </w:rPr>
  </w:style>
  <w:style w:type="paragraph" w:styleId="ListParagraph">
    <w:name w:val="List Paragraph"/>
    <w:basedOn w:val="Normal"/>
    <w:uiPriority w:val="34"/>
    <w:qFormat/>
    <w:rsid w:val="00392D14"/>
    <w:pPr>
      <w:ind w:left="720"/>
      <w:contextualSpacing/>
    </w:pPr>
    <w:rPr>
      <w:rFonts w:asciiTheme="minorHAnsi" w:eastAsiaTheme="minorHAnsi" w:hAnsiTheme="minorHAnsi" w:cstheme="minorBidi"/>
      <w:snapToGrid/>
      <w:kern w:val="2"/>
      <w:sz w:val="24"/>
      <w:szCs w:val="24"/>
      <w14:ligatures w14:val="standardContextual"/>
    </w:rPr>
  </w:style>
  <w:style w:type="paragraph" w:styleId="TOCHeading">
    <w:name w:val="TOC Heading"/>
    <w:basedOn w:val="Heading1"/>
    <w:next w:val="Normal"/>
    <w:uiPriority w:val="39"/>
    <w:unhideWhenUsed/>
    <w:qFormat/>
    <w:rsid w:val="00921F4E"/>
    <w:pPr>
      <w:keepLines/>
      <w:numPr>
        <w:numId w:val="0"/>
      </w:numPr>
      <w:tabs>
        <w:tab w:val="clear" w:pos="450"/>
      </w:tabs>
      <w:spacing w:before="480" w:after="0" w:line="276" w:lineRule="auto"/>
      <w:jc w:val="left"/>
      <w:outlineLvl w:val="9"/>
    </w:pPr>
    <w:rPr>
      <w:rFonts w:asciiTheme="majorHAnsi" w:eastAsiaTheme="majorEastAsia" w:hAnsiTheme="majorHAnsi" w:cstheme="majorBidi"/>
      <w:bCs/>
      <w:caps w:val="0"/>
      <w:snapToGrid/>
      <w:color w:val="365F91" w:themeColor="accent1" w:themeShade="BF"/>
      <w:sz w:val="28"/>
      <w:szCs w:val="28"/>
    </w:rPr>
  </w:style>
  <w:style w:type="paragraph" w:styleId="TOC4">
    <w:name w:val="toc 4"/>
    <w:basedOn w:val="Normal"/>
    <w:next w:val="Normal"/>
    <w:autoRedefine/>
    <w:uiPriority w:val="39"/>
    <w:semiHidden/>
    <w:unhideWhenUsed/>
    <w:rsid w:val="00921F4E"/>
    <w:pPr>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921F4E"/>
    <w:pPr>
      <w:ind w:left="880"/>
    </w:pPr>
    <w:rPr>
      <w:rFonts w:asciiTheme="minorHAnsi" w:hAnsiTheme="minorHAnsi" w:cstheme="minorHAnsi"/>
      <w:sz w:val="20"/>
    </w:rPr>
  </w:style>
  <w:style w:type="paragraph" w:styleId="TOC6">
    <w:name w:val="toc 6"/>
    <w:basedOn w:val="Normal"/>
    <w:next w:val="Normal"/>
    <w:autoRedefine/>
    <w:semiHidden/>
    <w:unhideWhenUsed/>
    <w:rsid w:val="00921F4E"/>
    <w:pPr>
      <w:ind w:left="1100"/>
    </w:pPr>
    <w:rPr>
      <w:rFonts w:asciiTheme="minorHAnsi" w:hAnsiTheme="minorHAnsi" w:cstheme="minorHAnsi"/>
      <w:sz w:val="20"/>
    </w:rPr>
  </w:style>
  <w:style w:type="paragraph" w:styleId="TOC7">
    <w:name w:val="toc 7"/>
    <w:basedOn w:val="Normal"/>
    <w:next w:val="Normal"/>
    <w:autoRedefine/>
    <w:semiHidden/>
    <w:unhideWhenUsed/>
    <w:rsid w:val="00921F4E"/>
    <w:pPr>
      <w:ind w:left="1320"/>
    </w:pPr>
    <w:rPr>
      <w:rFonts w:asciiTheme="minorHAnsi" w:hAnsiTheme="minorHAnsi" w:cstheme="minorHAnsi"/>
      <w:sz w:val="20"/>
    </w:rPr>
  </w:style>
  <w:style w:type="paragraph" w:styleId="TOC8">
    <w:name w:val="toc 8"/>
    <w:basedOn w:val="Normal"/>
    <w:next w:val="Normal"/>
    <w:autoRedefine/>
    <w:semiHidden/>
    <w:unhideWhenUsed/>
    <w:rsid w:val="00921F4E"/>
    <w:pPr>
      <w:ind w:left="1540"/>
    </w:pPr>
    <w:rPr>
      <w:rFonts w:asciiTheme="minorHAnsi" w:hAnsiTheme="minorHAnsi" w:cstheme="minorHAnsi"/>
      <w:sz w:val="20"/>
    </w:rPr>
  </w:style>
  <w:style w:type="paragraph" w:styleId="TOC9">
    <w:name w:val="toc 9"/>
    <w:basedOn w:val="Normal"/>
    <w:next w:val="Normal"/>
    <w:autoRedefine/>
    <w:semiHidden/>
    <w:unhideWhenUsed/>
    <w:rsid w:val="00921F4E"/>
    <w:pPr>
      <w:ind w:left="1760"/>
    </w:pPr>
    <w:rPr>
      <w:rFonts w:asciiTheme="minorHAnsi" w:hAnsiTheme="minorHAnsi" w:cstheme="minorHAnsi"/>
      <w:sz w:val="20"/>
    </w:rPr>
  </w:style>
  <w:style w:type="character" w:styleId="UnresolvedMention">
    <w:name w:val="Unresolved Mention"/>
    <w:basedOn w:val="DefaultParagraphFont"/>
    <w:uiPriority w:val="99"/>
    <w:semiHidden/>
    <w:unhideWhenUsed/>
    <w:rsid w:val="00120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trl.ntis.gov/NTRL/" TargetMode="External"/><Relationship Id="rId18" Type="http://schemas.openxmlformats.org/officeDocument/2006/relationships/hyperlink" Target="mailto:reports@osti.gov"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jpg"/><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STI.GOV" TargetMode="Externa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emf"/><Relationship Id="rId53" Type="http://schemas.openxmlformats.org/officeDocument/2006/relationships/header" Target="header4.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www.osti.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ports@osti.gov" TargetMode="External"/><Relationship Id="rId22" Type="http://schemas.openxmlformats.org/officeDocument/2006/relationships/footer" Target="footer3.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g"/><Relationship Id="rId48" Type="http://schemas.openxmlformats.org/officeDocument/2006/relationships/image" Target="media/image27.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OSTI.GOV" TargetMode="External"/><Relationship Id="rId17" Type="http://schemas.openxmlformats.org/officeDocument/2006/relationships/hyperlink" Target="https://ntrl.ntis.gov/NTRL/"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customXml" Target="../customXml/item4.xml"/><Relationship Id="rId20" Type="http://schemas.openxmlformats.org/officeDocument/2006/relationships/footer" Target="footer2.xml"/><Relationship Id="rId41" Type="http://schemas.openxmlformats.org/officeDocument/2006/relationships/image" Target="media/image20.jp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sti.gov/" TargetMode="Externa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s://doi.org/10.1140/epjp/i2011-111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Library/Application%20Support/Microsoft/Office365/User%20Content.localized/Templates.localized/Report%20Templates/ORNL-Report-T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8C220A4B7DB446A3DFD60E906CC048" ma:contentTypeVersion="18" ma:contentTypeDescription="Create a new document." ma:contentTypeScope="" ma:versionID="018a9431ea1d734f3c46e3cca7034d17">
  <xsd:schema xmlns:xsd="http://www.w3.org/2001/XMLSchema" xmlns:xs="http://www.w3.org/2001/XMLSchema" xmlns:p="http://schemas.microsoft.com/office/2006/metadata/properties" xmlns:ns2="d3865356-02a6-4d33-a696-5decb45baae2" xmlns:ns3="e4a3cf16-f000-411a-8b9f-ac8de5bd4628" targetNamespace="http://schemas.microsoft.com/office/2006/metadata/properties" ma:root="true" ma:fieldsID="bbecc6482de62f8746c705728f367e4e" ns2:_="" ns3:_="">
    <xsd:import namespace="d3865356-02a6-4d33-a696-5decb45baae2"/>
    <xsd:import namespace="e4a3cf16-f000-411a-8b9f-ac8de5bd46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https_x003a__x002f__x002f_ornl_x002d_my_x002e_sharepoint_x002e_com_x002f__x003a_v_x003a__x002f_g_x002f_personal_x002f_b7t_ornl_gov_x002f_EaGP_x002d_VJDaylIkMiQwAane34Bk0oLub8WCBHtE_KXkLLUuw" minOccurs="0"/>
                <xsd:element ref="ns2:MediaServiceObjectDetectorVersions" minOccurs="0"/>
                <xsd:element ref="ns2:MediaServiceSearchProperties" minOccurs="0"/>
                <xsd:element ref="ns2: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65356-02a6-4d33-a696-5decb45ba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8ac8405-059b-47f8-b48a-bbaeae0205a4" ma:termSetId="09814cd3-568e-fe90-9814-8d621ff8fb84" ma:anchorId="fba54fb3-c3e1-fe81-a776-ca4b69148c4d" ma:open="true" ma:isKeyword="false">
      <xsd:complexType>
        <xsd:sequence>
          <xsd:element ref="pc:Terms" minOccurs="0" maxOccurs="1"/>
        </xsd:sequence>
      </xsd:complexType>
    </xsd:element>
    <xsd:element name="https_x003a__x002f__x002f_ornl_x002d_my_x002e_sharepoint_x002e_com_x002f__x003a_v_x003a__x002f_g_x002f_personal_x002f_b7t_ornl_gov_x002f_EaGP_x002d_VJDaylIkMiQwAane34Bk0oLub8WCBHtE_KXkLLUuw" ma:index="22" nillable="true" ma:displayName="https://ornl-my.sharepoint.com/:v:/g/personal/b7t_ornl_gov/EaGP-VJDaylIkMiQwAane34Bk0oLub8WCBHtE_KXkLLUuw" ma:format="Hyperlink" ma:internalName="https_x003a__x002f__x002f_ornl_x002d_my_x002e_sharepoint_x002e_com_x002f__x003a_v_x003a__x002f_g_x002f_personal_x002f_b7t_ornl_gov_x002f_EaGP_x002d_VJDaylIkMiQwAane34Bk0oLub8WCBHtE_KXkLLUu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type" ma:index="25" nillable="true" ma:displayName="type" ma:description="type" ma:format="Dropdown" ma:internalName="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3cf16-f000-411a-8b9f-ac8de5bd46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377ec8-f349-44bd-a667-3c7fff64c664}" ma:internalName="TaxCatchAll" ma:showField="CatchAllData" ma:web="e4a3cf16-f000-411a-8b9f-ac8de5bd4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 xmlns="d3865356-02a6-4d33-a696-5decb45baae2" xsi:nil="true"/>
    <lcf76f155ced4ddcb4097134ff3c332f xmlns="d3865356-02a6-4d33-a696-5decb45baae2">
      <Terms xmlns="http://schemas.microsoft.com/office/infopath/2007/PartnerControls"/>
    </lcf76f155ced4ddcb4097134ff3c332f>
    <https_x003a__x002f__x002f_ornl_x002d_my_x002e_sharepoint_x002e_com_x002f__x003a_v_x003a__x002f_g_x002f_personal_x002f_b7t_ornl_gov_x002f_EaGP_x002d_VJDaylIkMiQwAane34Bk0oLub8WCBHtE_KXkLLUuw xmlns="d3865356-02a6-4d33-a696-5decb45baae2">
      <Url xsi:nil="true"/>
      <Description xsi:nil="true"/>
    </https_x003a__x002f__x002f_ornl_x002d_my_x002e_sharepoint_x002e_com_x002f__x003a_v_x003a__x002f_g_x002f_personal_x002f_b7t_ornl_gov_x002f_EaGP_x002d_VJDaylIkMiQwAane34Bk0oLub8WCBHtE_KXkLLUuw>
    <TaxCatchAll xmlns="e4a3cf16-f000-411a-8b9f-ac8de5bd4628" xsi:nil="true"/>
  </documentManagement>
</p:properties>
</file>

<file path=customXml/itemProps1.xml><?xml version="1.0" encoding="utf-8"?>
<ds:datastoreItem xmlns:ds="http://schemas.openxmlformats.org/officeDocument/2006/customXml" ds:itemID="{16BC322D-E887-4C80-A247-72228C3A40E4}">
  <ds:schemaRefs>
    <ds:schemaRef ds:uri="http://schemas.openxmlformats.org/officeDocument/2006/bibliography"/>
  </ds:schemaRefs>
</ds:datastoreItem>
</file>

<file path=customXml/itemProps2.xml><?xml version="1.0" encoding="utf-8"?>
<ds:datastoreItem xmlns:ds="http://schemas.openxmlformats.org/officeDocument/2006/customXml" ds:itemID="{E37A691E-BEC3-4CF1-B656-D9A10E69BA07}"/>
</file>

<file path=customXml/itemProps3.xml><?xml version="1.0" encoding="utf-8"?>
<ds:datastoreItem xmlns:ds="http://schemas.openxmlformats.org/officeDocument/2006/customXml" ds:itemID="{9B799F81-7B4C-418E-B756-DF6C44F18B22}"/>
</file>

<file path=customXml/itemProps4.xml><?xml version="1.0" encoding="utf-8"?>
<ds:datastoreItem xmlns:ds="http://schemas.openxmlformats.org/officeDocument/2006/customXml" ds:itemID="{B42DFF19-DD0B-4234-B06E-D49C5CD8C136}"/>
</file>

<file path=docProps/app.xml><?xml version="1.0" encoding="utf-8"?>
<Properties xmlns="http://schemas.openxmlformats.org/officeDocument/2006/extended-properties" xmlns:vt="http://schemas.openxmlformats.org/officeDocument/2006/docPropsVTypes">
  <Template>ORNL-Report-TM-Template.dotx</Template>
  <TotalTime>715</TotalTime>
  <Pages>28</Pages>
  <Words>8089</Words>
  <Characters>46110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54091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Khaplanov, Anton</cp:lastModifiedBy>
  <cp:revision>58</cp:revision>
  <cp:lastPrinted>2018-12-03T19:44:00Z</cp:lastPrinted>
  <dcterms:created xsi:type="dcterms:W3CDTF">2024-11-25T20:07:00Z</dcterms:created>
  <dcterms:modified xsi:type="dcterms:W3CDTF">2024-12-09T15:09:00Z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0x010100458C220A4B7DB446A3DFD60E906CC048</vt:lpwstr>
  </property>
</Properties>
</file>